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5F6A0">
      <w:pPr>
        <w:spacing w:before="50" w:line="162" w:lineRule="auto"/>
        <w:ind w:left="17" w:right="8550"/>
        <w:rPr>
          <w:rFonts w:hint="eastAsia" w:ascii="微软雅黑" w:hAnsi="微软雅黑" w:eastAsia="微软雅黑" w:cs="微软雅黑"/>
          <w:sz w:val="21"/>
          <w:szCs w:val="21"/>
        </w:rPr>
      </w:pPr>
      <w:r>
        <w:rPr>
          <w:rFonts w:hint="eastAsia" w:ascii="微软雅黑" w:hAnsi="微软雅黑" w:eastAsia="微软雅黑" w:cs="微软雅黑"/>
        </w:rPr>
        <w:drawing>
          <wp:anchor distT="0" distB="0" distL="0" distR="0" simplePos="0" relativeHeight="251659264" behindDoc="0" locked="0" layoutInCell="1" allowOverlap="1">
            <wp:simplePos x="0" y="0"/>
            <wp:positionH relativeFrom="column">
              <wp:posOffset>4081780</wp:posOffset>
            </wp:positionH>
            <wp:positionV relativeFrom="paragraph">
              <wp:posOffset>147955</wp:posOffset>
            </wp:positionV>
            <wp:extent cx="1405890" cy="72834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4"/>
                    <a:stretch>
                      <a:fillRect/>
                    </a:stretch>
                  </pic:blipFill>
                  <pic:spPr>
                    <a:xfrm>
                      <a:off x="0" y="0"/>
                      <a:ext cx="1406106" cy="728455"/>
                    </a:xfrm>
                    <a:prstGeom prst="rect">
                      <a:avLst/>
                    </a:prstGeom>
                  </pic:spPr>
                </pic:pic>
              </a:graphicData>
            </a:graphic>
          </wp:anchor>
        </w:drawing>
      </w:r>
      <w:r>
        <w:rPr>
          <w:rFonts w:hint="eastAsia" w:ascii="微软雅黑" w:hAnsi="微软雅黑" w:eastAsia="微软雅黑" w:cs="微软雅黑"/>
          <w:b/>
          <w:bCs/>
          <w:color w:val="231F20"/>
          <w:sz w:val="21"/>
          <w:szCs w:val="21"/>
        </w:rPr>
        <w:t>ICS</w:t>
      </w:r>
      <w:r>
        <w:rPr>
          <w:rFonts w:hint="eastAsia" w:ascii="微软雅黑" w:hAnsi="微软雅黑" w:eastAsia="微软雅黑" w:cs="微软雅黑"/>
          <w:b/>
          <w:bCs/>
          <w:color w:val="231F20"/>
          <w:spacing w:val="7"/>
          <w:sz w:val="21"/>
          <w:szCs w:val="21"/>
        </w:rPr>
        <w:t xml:space="preserve">  </w:t>
      </w:r>
      <w:r>
        <w:rPr>
          <w:rFonts w:hint="eastAsia" w:ascii="微软雅黑" w:hAnsi="微软雅黑" w:eastAsia="微软雅黑" w:cs="微软雅黑"/>
          <w:b/>
          <w:bCs/>
          <w:color w:val="231F20"/>
          <w:spacing w:val="5"/>
          <w:sz w:val="21"/>
          <w:szCs w:val="21"/>
        </w:rPr>
        <w:t>13</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b/>
          <w:bCs/>
          <w:color w:val="231F20"/>
          <w:spacing w:val="5"/>
          <w:sz w:val="21"/>
          <w:szCs w:val="21"/>
        </w:rPr>
        <w:t>100</w:t>
      </w:r>
      <w:r>
        <w:rPr>
          <w:rFonts w:hint="eastAsia" w:ascii="微软雅黑" w:hAnsi="微软雅黑" w:eastAsia="微软雅黑" w:cs="微软雅黑"/>
          <w:b/>
          <w:bCs/>
          <w:color w:val="231F20"/>
          <w:sz w:val="21"/>
          <w:szCs w:val="21"/>
        </w:rPr>
        <w:t xml:space="preserve"> </w:t>
      </w:r>
      <w:r>
        <w:rPr>
          <w:rFonts w:hint="eastAsia" w:ascii="微软雅黑" w:hAnsi="微软雅黑" w:eastAsia="微软雅黑" w:cs="微软雅黑"/>
          <w:b/>
          <w:bCs/>
          <w:color w:val="231F20"/>
          <w:spacing w:val="-2"/>
          <w:sz w:val="21"/>
          <w:szCs w:val="21"/>
        </w:rPr>
        <w:t>E</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b/>
          <w:bCs/>
          <w:color w:val="231F20"/>
          <w:spacing w:val="-2"/>
          <w:sz w:val="21"/>
          <w:szCs w:val="21"/>
        </w:rPr>
        <w:t>09</w:t>
      </w:r>
    </w:p>
    <w:p w14:paraId="5B9F888C">
      <w:pPr>
        <w:spacing w:line="214" w:lineRule="auto"/>
        <w:ind w:left="20"/>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备案号</w:t>
      </w:r>
      <w:r>
        <w:rPr>
          <w:rFonts w:hint="eastAsia" w:ascii="微软雅黑" w:hAnsi="微软雅黑" w:eastAsia="微软雅黑" w:cs="微软雅黑"/>
          <w:color w:val="231F20"/>
          <w:spacing w:val="-8"/>
          <w:sz w:val="21"/>
          <w:szCs w:val="21"/>
        </w:rPr>
        <w:t xml:space="preserve"> </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b/>
          <w:bCs/>
          <w:color w:val="231F20"/>
          <w:spacing w:val="-5"/>
          <w:sz w:val="21"/>
          <w:szCs w:val="21"/>
        </w:rPr>
        <w:t>65532</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b/>
          <w:bCs/>
          <w:color w:val="231F20"/>
          <w:spacing w:val="-5"/>
          <w:sz w:val="21"/>
          <w:szCs w:val="21"/>
        </w:rPr>
        <w:t>2018</w:t>
      </w:r>
    </w:p>
    <w:p w14:paraId="2D6973DE">
      <w:pPr>
        <w:pStyle w:val="2"/>
        <w:spacing w:line="309" w:lineRule="auto"/>
        <w:rPr>
          <w:rFonts w:hint="eastAsia" w:ascii="微软雅黑" w:hAnsi="微软雅黑" w:eastAsia="微软雅黑" w:cs="微软雅黑"/>
        </w:rPr>
      </w:pPr>
    </w:p>
    <w:p w14:paraId="7CA441F4">
      <w:pPr>
        <w:pStyle w:val="2"/>
        <w:spacing w:line="310" w:lineRule="auto"/>
        <w:rPr>
          <w:rFonts w:hint="eastAsia" w:ascii="微软雅黑" w:hAnsi="微软雅黑" w:eastAsia="微软雅黑" w:cs="微软雅黑"/>
        </w:rPr>
      </w:pPr>
    </w:p>
    <w:p w14:paraId="64DABDCF">
      <w:pPr>
        <w:spacing w:before="236" w:line="207" w:lineRule="auto"/>
        <w:ind w:left="21"/>
        <w:rPr>
          <w:rFonts w:hint="eastAsia" w:ascii="微软雅黑" w:hAnsi="微软雅黑" w:eastAsia="微软雅黑" w:cs="微软雅黑"/>
          <w:sz w:val="52"/>
          <w:szCs w:val="52"/>
        </w:rPr>
      </w:pPr>
      <w:r>
        <w:rPr>
          <w:rFonts w:hint="eastAsia" w:ascii="微软雅黑" w:hAnsi="微软雅黑" w:eastAsia="微软雅黑" w:cs="微软雅黑"/>
          <w:color w:val="231F20"/>
          <w:spacing w:val="80"/>
          <w:sz w:val="52"/>
          <w:szCs w:val="52"/>
        </w:rPr>
        <w:t>中华人民共和国石油天然气行业标准</w:t>
      </w:r>
    </w:p>
    <w:p w14:paraId="0C650796">
      <w:pPr>
        <w:spacing w:before="210" w:line="211" w:lineRule="auto"/>
        <w:ind w:left="7337" w:right="425" w:hanging="27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8"/>
          <w:szCs w:val="28"/>
        </w:rPr>
        <w:t>SY/T  5726</w:t>
      </w:r>
      <w:r>
        <w:rPr>
          <w:rFonts w:hint="eastAsia" w:ascii="微软雅黑" w:hAnsi="微软雅黑" w:eastAsia="微软雅黑" w:cs="微软雅黑"/>
          <w:color w:val="231F20"/>
          <w:spacing w:val="-1"/>
          <w:sz w:val="28"/>
          <w:szCs w:val="28"/>
        </w:rPr>
        <w:t>—</w:t>
      </w:r>
      <w:r>
        <w:rPr>
          <w:rFonts w:hint="eastAsia" w:ascii="微软雅黑" w:hAnsi="微软雅黑" w:eastAsia="微软雅黑" w:cs="微软雅黑"/>
          <w:b/>
          <w:bCs/>
          <w:color w:val="231F20"/>
          <w:spacing w:val="-1"/>
          <w:sz w:val="28"/>
          <w:szCs w:val="28"/>
        </w:rPr>
        <w:t>2018</w:t>
      </w:r>
      <w:r>
        <w:rPr>
          <w:rFonts w:hint="eastAsia" w:ascii="微软雅黑" w:hAnsi="微软雅黑" w:eastAsia="微软雅黑" w:cs="微软雅黑"/>
          <w:color w:val="231F20"/>
          <w:spacing w:val="-2"/>
          <w:sz w:val="21"/>
          <w:szCs w:val="21"/>
        </w:rPr>
        <w:t xml:space="preserve">代替 </w:t>
      </w:r>
      <w:r>
        <w:rPr>
          <w:rFonts w:hint="eastAsia" w:ascii="微软雅黑" w:hAnsi="微软雅黑" w:eastAsia="微软雅黑" w:cs="微软雅黑"/>
          <w:color w:val="231F20"/>
          <w:spacing w:val="-2"/>
          <w:sz w:val="21"/>
          <w:szCs w:val="21"/>
        </w:rPr>
        <w:t>SY  5726</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2011</w:t>
      </w:r>
    </w:p>
    <w:p w14:paraId="177AB3A5">
      <w:pPr>
        <w:pStyle w:val="2"/>
        <w:spacing w:line="241" w:lineRule="auto"/>
        <w:rPr>
          <w:rFonts w:hint="eastAsia" w:ascii="微软雅黑" w:hAnsi="微软雅黑" w:eastAsia="微软雅黑" w:cs="微软雅黑"/>
        </w:rPr>
      </w:pPr>
      <w:r>
        <w:rPr>
          <w:rFonts w:hint="eastAsia" w:ascii="微软雅黑" w:hAnsi="微软雅黑" w:eastAsia="微软雅黑" w:cs="微软雅黑"/>
        </w:rPr>
        <w:pict>
          <v:shape id="_x0000_s1026" o:spid="_x0000_s1026" style="position:absolute;left:0pt;margin-left:1.05pt;margin-top:8.55pt;height:1pt;width:481.9pt;z-index:251661312;mso-width-relative:page;mso-height-relative:page;" filled="f" stroked="t" coordsize="9638,20" path="m0,10l9637,10e">
            <v:fill on="f" focussize="0,0"/>
            <v:stroke weight="0.97pt" color="#231F20" miterlimit="4" joinstyle="miter"/>
            <v:imagedata o:title=""/>
            <o:lock v:ext="edit"/>
          </v:shape>
        </w:pict>
      </w:r>
    </w:p>
    <w:p w14:paraId="703C2771">
      <w:pPr>
        <w:pStyle w:val="2"/>
        <w:spacing w:line="242" w:lineRule="auto"/>
        <w:rPr>
          <w:rFonts w:hint="eastAsia" w:ascii="微软雅黑" w:hAnsi="微软雅黑" w:eastAsia="微软雅黑" w:cs="微软雅黑"/>
        </w:rPr>
      </w:pPr>
    </w:p>
    <w:p w14:paraId="4A4D0527">
      <w:pPr>
        <w:pStyle w:val="2"/>
        <w:spacing w:line="242" w:lineRule="auto"/>
        <w:rPr>
          <w:rFonts w:hint="eastAsia" w:ascii="微软雅黑" w:hAnsi="微软雅黑" w:eastAsia="微软雅黑" w:cs="微软雅黑"/>
        </w:rPr>
      </w:pPr>
    </w:p>
    <w:p w14:paraId="769501F7">
      <w:pPr>
        <w:pStyle w:val="2"/>
        <w:spacing w:line="242" w:lineRule="auto"/>
        <w:rPr>
          <w:rFonts w:hint="eastAsia" w:ascii="微软雅黑" w:hAnsi="微软雅黑" w:eastAsia="微软雅黑" w:cs="微软雅黑"/>
        </w:rPr>
      </w:pPr>
    </w:p>
    <w:p w14:paraId="0D457E57">
      <w:pPr>
        <w:pStyle w:val="2"/>
        <w:spacing w:line="242" w:lineRule="auto"/>
        <w:rPr>
          <w:rFonts w:hint="eastAsia" w:ascii="微软雅黑" w:hAnsi="微软雅黑" w:eastAsia="微软雅黑" w:cs="微软雅黑"/>
        </w:rPr>
      </w:pPr>
    </w:p>
    <w:p w14:paraId="6273355D">
      <w:pPr>
        <w:pStyle w:val="2"/>
        <w:spacing w:line="242" w:lineRule="auto"/>
        <w:rPr>
          <w:rFonts w:hint="eastAsia" w:ascii="微软雅黑" w:hAnsi="微软雅黑" w:eastAsia="微软雅黑" w:cs="微软雅黑"/>
        </w:rPr>
      </w:pPr>
    </w:p>
    <w:p w14:paraId="7281DE7D">
      <w:pPr>
        <w:pStyle w:val="2"/>
        <w:spacing w:line="242" w:lineRule="auto"/>
        <w:rPr>
          <w:rFonts w:hint="eastAsia" w:ascii="微软雅黑" w:hAnsi="微软雅黑" w:eastAsia="微软雅黑" w:cs="微软雅黑"/>
        </w:rPr>
      </w:pPr>
    </w:p>
    <w:p w14:paraId="422A3215">
      <w:pPr>
        <w:pStyle w:val="2"/>
        <w:spacing w:line="242" w:lineRule="auto"/>
        <w:rPr>
          <w:rFonts w:hint="eastAsia" w:ascii="微软雅黑" w:hAnsi="微软雅黑" w:eastAsia="微软雅黑" w:cs="微软雅黑"/>
        </w:rPr>
      </w:pPr>
    </w:p>
    <w:p w14:paraId="0B1F4FC5">
      <w:pPr>
        <w:pStyle w:val="2"/>
        <w:spacing w:line="242" w:lineRule="auto"/>
        <w:rPr>
          <w:rFonts w:hint="eastAsia" w:ascii="微软雅黑" w:hAnsi="微软雅黑" w:eastAsia="微软雅黑" w:cs="微软雅黑"/>
        </w:rPr>
      </w:pPr>
    </w:p>
    <w:p w14:paraId="5E4572F6">
      <w:pPr>
        <w:spacing w:before="237" w:line="190" w:lineRule="auto"/>
        <w:ind w:left="2235"/>
        <w:outlineLvl w:val="0"/>
        <w:rPr>
          <w:rFonts w:hint="eastAsia" w:ascii="微软雅黑" w:hAnsi="微软雅黑" w:eastAsia="微软雅黑" w:cs="微软雅黑"/>
          <w:sz w:val="28"/>
          <w:szCs w:val="28"/>
        </w:rPr>
      </w:pPr>
      <w:r>
        <w:rPr>
          <w:rFonts w:hint="eastAsia" w:ascii="微软雅黑" w:hAnsi="微软雅黑" w:eastAsia="微软雅黑" w:cs="微软雅黑"/>
          <w:color w:val="231F20"/>
          <w:spacing w:val="-6"/>
          <w:sz w:val="52"/>
          <w:szCs w:val="52"/>
        </w:rPr>
        <w:t>石油测井作业安全规范</w:t>
      </w:r>
    </w:p>
    <w:p w14:paraId="4006F925">
      <w:pPr>
        <w:pStyle w:val="2"/>
        <w:rPr>
          <w:rFonts w:hint="eastAsia" w:ascii="微软雅黑" w:hAnsi="微软雅黑" w:eastAsia="微软雅黑" w:cs="微软雅黑"/>
        </w:rPr>
      </w:pPr>
    </w:p>
    <w:p w14:paraId="13B3538F">
      <w:pPr>
        <w:pStyle w:val="2"/>
        <w:rPr>
          <w:rFonts w:hint="eastAsia" w:ascii="微软雅黑" w:hAnsi="微软雅黑" w:eastAsia="微软雅黑" w:cs="微软雅黑"/>
        </w:rPr>
      </w:pPr>
    </w:p>
    <w:p w14:paraId="74E79594">
      <w:pPr>
        <w:pStyle w:val="2"/>
        <w:rPr>
          <w:rFonts w:hint="eastAsia" w:ascii="微软雅黑" w:hAnsi="微软雅黑" w:eastAsia="微软雅黑" w:cs="微软雅黑"/>
        </w:rPr>
      </w:pPr>
    </w:p>
    <w:p w14:paraId="4213311B">
      <w:pPr>
        <w:pStyle w:val="2"/>
        <w:rPr>
          <w:rFonts w:hint="eastAsia" w:ascii="微软雅黑" w:hAnsi="微软雅黑" w:eastAsia="微软雅黑" w:cs="微软雅黑"/>
        </w:rPr>
      </w:pPr>
    </w:p>
    <w:p w14:paraId="0917C3FE">
      <w:pPr>
        <w:pStyle w:val="2"/>
        <w:rPr>
          <w:rFonts w:hint="eastAsia" w:ascii="微软雅黑" w:hAnsi="微软雅黑" w:eastAsia="微软雅黑" w:cs="微软雅黑"/>
        </w:rPr>
      </w:pPr>
    </w:p>
    <w:p w14:paraId="70CF098C">
      <w:pPr>
        <w:pStyle w:val="2"/>
        <w:rPr>
          <w:rFonts w:hint="eastAsia" w:ascii="微软雅黑" w:hAnsi="微软雅黑" w:eastAsia="微软雅黑" w:cs="微软雅黑"/>
        </w:rPr>
      </w:pPr>
    </w:p>
    <w:p w14:paraId="615EE626">
      <w:pPr>
        <w:pStyle w:val="2"/>
        <w:rPr>
          <w:rFonts w:hint="eastAsia" w:ascii="微软雅黑" w:hAnsi="微软雅黑" w:eastAsia="微软雅黑" w:cs="微软雅黑"/>
        </w:rPr>
      </w:pPr>
    </w:p>
    <w:p w14:paraId="17275AF2">
      <w:pPr>
        <w:pStyle w:val="2"/>
        <w:rPr>
          <w:rFonts w:hint="eastAsia" w:ascii="微软雅黑" w:hAnsi="微软雅黑" w:eastAsia="微软雅黑" w:cs="微软雅黑"/>
        </w:rPr>
      </w:pPr>
    </w:p>
    <w:p w14:paraId="7AA239EE">
      <w:pPr>
        <w:pStyle w:val="2"/>
        <w:rPr>
          <w:rFonts w:hint="eastAsia" w:ascii="微软雅黑" w:hAnsi="微软雅黑" w:eastAsia="微软雅黑" w:cs="微软雅黑"/>
        </w:rPr>
      </w:pPr>
    </w:p>
    <w:p w14:paraId="780AA5B9">
      <w:pPr>
        <w:pStyle w:val="2"/>
        <w:rPr>
          <w:rFonts w:hint="eastAsia" w:ascii="微软雅黑" w:hAnsi="微软雅黑" w:eastAsia="微软雅黑" w:cs="微软雅黑"/>
        </w:rPr>
      </w:pPr>
    </w:p>
    <w:p w14:paraId="2651342C">
      <w:pPr>
        <w:pStyle w:val="2"/>
        <w:rPr>
          <w:rFonts w:hint="eastAsia" w:ascii="微软雅黑" w:hAnsi="微软雅黑" w:eastAsia="微软雅黑" w:cs="微软雅黑"/>
        </w:rPr>
      </w:pPr>
    </w:p>
    <w:p w14:paraId="18536D5C">
      <w:pPr>
        <w:pStyle w:val="2"/>
        <w:rPr>
          <w:rFonts w:hint="eastAsia" w:ascii="微软雅黑" w:hAnsi="微软雅黑" w:eastAsia="微软雅黑" w:cs="微软雅黑"/>
        </w:rPr>
      </w:pPr>
    </w:p>
    <w:p w14:paraId="01505050">
      <w:pPr>
        <w:pStyle w:val="2"/>
        <w:rPr>
          <w:rFonts w:hint="eastAsia" w:ascii="微软雅黑" w:hAnsi="微软雅黑" w:eastAsia="微软雅黑" w:cs="微软雅黑"/>
        </w:rPr>
      </w:pPr>
    </w:p>
    <w:p w14:paraId="7111E4F4">
      <w:pPr>
        <w:pStyle w:val="2"/>
        <w:rPr>
          <w:rFonts w:hint="eastAsia" w:ascii="微软雅黑" w:hAnsi="微软雅黑" w:eastAsia="微软雅黑" w:cs="微软雅黑"/>
        </w:rPr>
      </w:pPr>
    </w:p>
    <w:p w14:paraId="5DA899A1">
      <w:pPr>
        <w:pStyle w:val="2"/>
        <w:rPr>
          <w:rFonts w:hint="eastAsia" w:ascii="微软雅黑" w:hAnsi="微软雅黑" w:eastAsia="微软雅黑" w:cs="微软雅黑"/>
        </w:rPr>
      </w:pPr>
    </w:p>
    <w:p w14:paraId="02D42CE2">
      <w:pPr>
        <w:pStyle w:val="2"/>
        <w:rPr>
          <w:rFonts w:hint="eastAsia" w:ascii="微软雅黑" w:hAnsi="微软雅黑" w:eastAsia="微软雅黑" w:cs="微软雅黑"/>
        </w:rPr>
      </w:pPr>
    </w:p>
    <w:p w14:paraId="5631BEC6">
      <w:pPr>
        <w:pStyle w:val="2"/>
        <w:rPr>
          <w:rFonts w:hint="eastAsia" w:ascii="微软雅黑" w:hAnsi="微软雅黑" w:eastAsia="微软雅黑" w:cs="微软雅黑"/>
        </w:rPr>
      </w:pPr>
    </w:p>
    <w:p w14:paraId="147D9E63">
      <w:pPr>
        <w:pStyle w:val="2"/>
        <w:rPr>
          <w:rFonts w:hint="eastAsia" w:ascii="微软雅黑" w:hAnsi="微软雅黑" w:eastAsia="微软雅黑" w:cs="微软雅黑"/>
        </w:rPr>
      </w:pPr>
    </w:p>
    <w:p w14:paraId="41EB230D">
      <w:pPr>
        <w:pStyle w:val="2"/>
        <w:spacing w:line="241" w:lineRule="auto"/>
        <w:rPr>
          <w:rFonts w:hint="eastAsia" w:ascii="微软雅黑" w:hAnsi="微软雅黑" w:eastAsia="微软雅黑" w:cs="微软雅黑"/>
        </w:rPr>
      </w:pPr>
    </w:p>
    <w:p w14:paraId="6B0CE80D">
      <w:pPr>
        <w:pStyle w:val="2"/>
        <w:spacing w:line="241" w:lineRule="auto"/>
        <w:rPr>
          <w:rFonts w:hint="eastAsia" w:ascii="微软雅黑" w:hAnsi="微软雅黑" w:eastAsia="微软雅黑" w:cs="微软雅黑"/>
        </w:rPr>
      </w:pPr>
    </w:p>
    <w:p w14:paraId="647DDCFE">
      <w:pPr>
        <w:pStyle w:val="2"/>
        <w:spacing w:line="241" w:lineRule="auto"/>
        <w:rPr>
          <w:rFonts w:hint="eastAsia" w:ascii="微软雅黑" w:hAnsi="微软雅黑" w:eastAsia="微软雅黑" w:cs="微软雅黑"/>
        </w:rPr>
      </w:pPr>
    </w:p>
    <w:p w14:paraId="01BD3782">
      <w:pPr>
        <w:pStyle w:val="2"/>
        <w:spacing w:line="241" w:lineRule="auto"/>
        <w:rPr>
          <w:rFonts w:hint="eastAsia" w:ascii="微软雅黑" w:hAnsi="微软雅黑" w:eastAsia="微软雅黑" w:cs="微软雅黑"/>
        </w:rPr>
      </w:pPr>
    </w:p>
    <w:p w14:paraId="33A418E2">
      <w:pPr>
        <w:pStyle w:val="2"/>
        <w:spacing w:line="241" w:lineRule="auto"/>
        <w:rPr>
          <w:rFonts w:hint="eastAsia" w:ascii="微软雅黑" w:hAnsi="微软雅黑" w:eastAsia="微软雅黑" w:cs="微软雅黑"/>
        </w:rPr>
      </w:pPr>
    </w:p>
    <w:p w14:paraId="36131079">
      <w:pPr>
        <w:pStyle w:val="2"/>
        <w:spacing w:line="241" w:lineRule="auto"/>
        <w:rPr>
          <w:rFonts w:hint="eastAsia" w:ascii="微软雅黑" w:hAnsi="微软雅黑" w:eastAsia="微软雅黑" w:cs="微软雅黑"/>
        </w:rPr>
      </w:pPr>
    </w:p>
    <w:p w14:paraId="4BF15B09">
      <w:pPr>
        <w:pStyle w:val="2"/>
        <w:spacing w:line="241" w:lineRule="auto"/>
        <w:rPr>
          <w:rFonts w:hint="eastAsia" w:ascii="微软雅黑" w:hAnsi="微软雅黑" w:eastAsia="微软雅黑" w:cs="微软雅黑"/>
        </w:rPr>
      </w:pPr>
    </w:p>
    <w:p w14:paraId="25D4BDE3">
      <w:pPr>
        <w:pStyle w:val="2"/>
        <w:spacing w:before="161" w:line="162" w:lineRule="auto"/>
        <w:jc w:val="right"/>
        <w:rPr>
          <w:rFonts w:hint="eastAsia" w:ascii="微软雅黑" w:hAnsi="微软雅黑" w:eastAsia="微软雅黑" w:cs="微软雅黑"/>
          <w:sz w:val="28"/>
          <w:szCs w:val="28"/>
        </w:rPr>
      </w:pPr>
      <w:r>
        <w:rPr>
          <w:rFonts w:hint="eastAsia" w:ascii="微软雅黑" w:hAnsi="微软雅黑" w:eastAsia="微软雅黑" w:cs="微软雅黑"/>
        </w:rPr>
        <w:pict>
          <v:shape id="_x0000_s1027" o:spid="_x0000_s1027" style="position:absolute;left:0pt;margin-left:1.1pt;margin-top:28.75pt;height:1.05pt;width:481.9pt;z-index:251660288;mso-width-relative:page;mso-height-relative:page;" filled="f" stroked="t" coordsize="9638,21" path="m0,10l9637,10e">
            <v:fill on="f" focussize="0,0"/>
            <v:stroke weight="1pt" color="#231F20" miterlimit="4" joinstyle="miter"/>
            <v:imagedata o:title=""/>
            <o:lock v:ext="edit"/>
          </v:shape>
        </w:pict>
      </w:r>
      <w:r>
        <w:rPr>
          <w:rFonts w:hint="eastAsia" w:ascii="微软雅黑" w:hAnsi="微软雅黑" w:eastAsia="微软雅黑" w:cs="微软雅黑"/>
          <w:b/>
          <w:bCs/>
          <w:color w:val="231F20"/>
          <w:spacing w:val="2"/>
          <w:sz w:val="28"/>
          <w:szCs w:val="28"/>
        </w:rPr>
        <w:t xml:space="preserve">2018 </w:t>
      </w:r>
      <w:r>
        <w:rPr>
          <w:rFonts w:hint="eastAsia" w:ascii="微软雅黑" w:hAnsi="微软雅黑" w:eastAsia="微软雅黑" w:cs="微软雅黑"/>
          <w:color w:val="231F20"/>
          <w:spacing w:val="2"/>
          <w:position w:val="-1"/>
          <w:sz w:val="56"/>
          <w:szCs w:val="56"/>
        </w:rPr>
        <w:t>-</w:t>
      </w:r>
      <w:r>
        <w:rPr>
          <w:rFonts w:hint="eastAsia" w:ascii="微软雅黑" w:hAnsi="微软雅黑" w:eastAsia="微软雅黑" w:cs="微软雅黑"/>
          <w:color w:val="231F20"/>
          <w:spacing w:val="-67"/>
          <w:position w:val="-1"/>
          <w:sz w:val="56"/>
          <w:szCs w:val="56"/>
        </w:rPr>
        <w:t xml:space="preserve"> </w:t>
      </w:r>
      <w:r>
        <w:rPr>
          <w:rFonts w:hint="eastAsia" w:ascii="微软雅黑" w:hAnsi="微软雅黑" w:eastAsia="微软雅黑" w:cs="微软雅黑"/>
          <w:b/>
          <w:bCs/>
          <w:color w:val="231F20"/>
          <w:spacing w:val="2"/>
          <w:sz w:val="28"/>
          <w:szCs w:val="28"/>
        </w:rPr>
        <w:t xml:space="preserve">10 </w:t>
      </w:r>
      <w:r>
        <w:rPr>
          <w:rFonts w:hint="eastAsia" w:ascii="微软雅黑" w:hAnsi="微软雅黑" w:eastAsia="微软雅黑" w:cs="微软雅黑"/>
          <w:color w:val="231F20"/>
          <w:spacing w:val="2"/>
          <w:position w:val="-1"/>
          <w:sz w:val="56"/>
          <w:szCs w:val="56"/>
        </w:rPr>
        <w:t>-</w:t>
      </w:r>
      <w:r>
        <w:rPr>
          <w:rFonts w:hint="eastAsia" w:ascii="微软雅黑" w:hAnsi="微软雅黑" w:eastAsia="微软雅黑" w:cs="微软雅黑"/>
          <w:color w:val="231F20"/>
          <w:spacing w:val="-81"/>
          <w:position w:val="-1"/>
          <w:sz w:val="56"/>
          <w:szCs w:val="56"/>
        </w:rPr>
        <w:t xml:space="preserve"> </w:t>
      </w:r>
      <w:r>
        <w:rPr>
          <w:rFonts w:hint="eastAsia" w:ascii="微软雅黑" w:hAnsi="微软雅黑" w:eastAsia="微软雅黑" w:cs="微软雅黑"/>
          <w:b/>
          <w:bCs/>
          <w:color w:val="231F20"/>
          <w:spacing w:val="2"/>
          <w:sz w:val="28"/>
          <w:szCs w:val="28"/>
        </w:rPr>
        <w:t xml:space="preserve">29 </w:t>
      </w:r>
      <w:r>
        <w:rPr>
          <w:rFonts w:hint="eastAsia" w:ascii="微软雅黑" w:hAnsi="微软雅黑" w:eastAsia="微软雅黑" w:cs="微软雅黑"/>
          <w:color w:val="231F20"/>
          <w:spacing w:val="2"/>
          <w:sz w:val="28"/>
          <w:szCs w:val="28"/>
        </w:rPr>
        <w:t xml:space="preserve">发布                                         </w:t>
      </w:r>
      <w:r>
        <w:rPr>
          <w:rFonts w:hint="eastAsia" w:ascii="微软雅黑" w:hAnsi="微软雅黑" w:eastAsia="微软雅黑" w:cs="微软雅黑"/>
          <w:color w:val="231F20"/>
          <w:spacing w:val="1"/>
          <w:sz w:val="28"/>
          <w:szCs w:val="28"/>
        </w:rPr>
        <w:t xml:space="preserve">         </w:t>
      </w:r>
      <w:r>
        <w:rPr>
          <w:rFonts w:hint="eastAsia" w:ascii="微软雅黑" w:hAnsi="微软雅黑" w:eastAsia="微软雅黑" w:cs="微软雅黑"/>
          <w:b/>
          <w:bCs/>
          <w:color w:val="231F20"/>
          <w:spacing w:val="1"/>
          <w:sz w:val="28"/>
          <w:szCs w:val="28"/>
        </w:rPr>
        <w:t xml:space="preserve">2019 </w:t>
      </w:r>
      <w:r>
        <w:rPr>
          <w:rFonts w:hint="eastAsia" w:ascii="微软雅黑" w:hAnsi="微软雅黑" w:eastAsia="微软雅黑" w:cs="微软雅黑"/>
          <w:color w:val="231F20"/>
          <w:spacing w:val="1"/>
          <w:position w:val="-1"/>
          <w:sz w:val="56"/>
          <w:szCs w:val="56"/>
        </w:rPr>
        <w:t>-</w:t>
      </w:r>
      <w:r>
        <w:rPr>
          <w:rFonts w:hint="eastAsia" w:ascii="微软雅黑" w:hAnsi="微软雅黑" w:eastAsia="微软雅黑" w:cs="微软雅黑"/>
          <w:color w:val="231F20"/>
          <w:spacing w:val="-79"/>
          <w:position w:val="-1"/>
          <w:sz w:val="56"/>
          <w:szCs w:val="56"/>
        </w:rPr>
        <w:t xml:space="preserve"> </w:t>
      </w:r>
      <w:r>
        <w:rPr>
          <w:rFonts w:hint="eastAsia" w:ascii="微软雅黑" w:hAnsi="微软雅黑" w:eastAsia="微软雅黑" w:cs="微软雅黑"/>
          <w:b/>
          <w:bCs/>
          <w:color w:val="231F20"/>
          <w:spacing w:val="1"/>
          <w:sz w:val="28"/>
          <w:szCs w:val="28"/>
        </w:rPr>
        <w:t xml:space="preserve">03 </w:t>
      </w:r>
      <w:r>
        <w:rPr>
          <w:rFonts w:hint="eastAsia" w:ascii="微软雅黑" w:hAnsi="微软雅黑" w:eastAsia="微软雅黑" w:cs="微软雅黑"/>
          <w:color w:val="231F20"/>
          <w:spacing w:val="1"/>
          <w:position w:val="-1"/>
          <w:sz w:val="56"/>
          <w:szCs w:val="56"/>
        </w:rPr>
        <w:t>-</w:t>
      </w:r>
      <w:r>
        <w:rPr>
          <w:rFonts w:hint="eastAsia" w:ascii="微软雅黑" w:hAnsi="微软雅黑" w:eastAsia="微软雅黑" w:cs="微软雅黑"/>
          <w:color w:val="231F20"/>
          <w:spacing w:val="-79"/>
          <w:position w:val="-1"/>
          <w:sz w:val="56"/>
          <w:szCs w:val="56"/>
        </w:rPr>
        <w:t xml:space="preserve"> </w:t>
      </w:r>
      <w:r>
        <w:rPr>
          <w:rFonts w:hint="eastAsia" w:ascii="微软雅黑" w:hAnsi="微软雅黑" w:eastAsia="微软雅黑" w:cs="微软雅黑"/>
          <w:b/>
          <w:bCs/>
          <w:color w:val="231F20"/>
          <w:spacing w:val="1"/>
          <w:sz w:val="28"/>
          <w:szCs w:val="28"/>
        </w:rPr>
        <w:t xml:space="preserve">01 </w:t>
      </w:r>
      <w:r>
        <w:rPr>
          <w:rFonts w:hint="eastAsia" w:ascii="微软雅黑" w:hAnsi="微软雅黑" w:eastAsia="微软雅黑" w:cs="微软雅黑"/>
          <w:color w:val="231F20"/>
          <w:spacing w:val="1"/>
          <w:sz w:val="28"/>
          <w:szCs w:val="28"/>
        </w:rPr>
        <w:t>实施</w:t>
      </w:r>
    </w:p>
    <w:p w14:paraId="1C218620">
      <w:pPr>
        <w:pStyle w:val="2"/>
        <w:spacing w:line="282" w:lineRule="auto"/>
        <w:rPr>
          <w:rFonts w:hint="eastAsia" w:ascii="微软雅黑" w:hAnsi="微软雅黑" w:eastAsia="微软雅黑" w:cs="微软雅黑"/>
        </w:rPr>
      </w:pPr>
    </w:p>
    <w:p w14:paraId="50F64C28">
      <w:pPr>
        <w:pStyle w:val="2"/>
        <w:spacing w:line="283" w:lineRule="auto"/>
        <w:rPr>
          <w:rFonts w:hint="eastAsia" w:ascii="微软雅黑" w:hAnsi="微软雅黑" w:eastAsia="微软雅黑" w:cs="微软雅黑"/>
        </w:rPr>
      </w:pPr>
    </w:p>
    <w:p w14:paraId="0A91D3C9">
      <w:pPr>
        <w:spacing w:before="146" w:line="207" w:lineRule="auto"/>
        <w:ind w:left="3488"/>
        <w:outlineLvl w:val="0"/>
        <w:rPr>
          <w:rFonts w:hint="eastAsia" w:ascii="微软雅黑" w:hAnsi="微软雅黑" w:eastAsia="微软雅黑" w:cs="微软雅黑"/>
          <w:sz w:val="28"/>
          <w:szCs w:val="28"/>
        </w:rPr>
      </w:pPr>
      <w:r>
        <w:rPr>
          <w:rFonts w:hint="eastAsia" w:ascii="微软雅黑" w:hAnsi="微软雅黑" w:eastAsia="微软雅黑" w:cs="微软雅黑"/>
          <w:color w:val="231F20"/>
          <w:spacing w:val="-6"/>
          <w:sz w:val="32"/>
          <w:szCs w:val="32"/>
        </w:rPr>
        <w:t>国家能源局</w:t>
      </w:r>
      <w:r>
        <w:rPr>
          <w:rFonts w:hint="eastAsia" w:ascii="微软雅黑" w:hAnsi="微软雅黑" w:eastAsia="微软雅黑" w:cs="微软雅黑"/>
          <w:color w:val="231F20"/>
          <w:spacing w:val="-6"/>
          <w:sz w:val="28"/>
          <w:szCs w:val="28"/>
        </w:rPr>
        <w:t>发布</w:t>
      </w:r>
    </w:p>
    <w:p w14:paraId="0CDAC4DB">
      <w:pPr>
        <w:spacing w:line="207" w:lineRule="auto"/>
        <w:rPr>
          <w:rFonts w:hint="eastAsia" w:ascii="微软雅黑" w:hAnsi="微软雅黑" w:eastAsia="微软雅黑" w:cs="微软雅黑"/>
          <w:sz w:val="28"/>
          <w:szCs w:val="28"/>
        </w:rPr>
        <w:sectPr>
          <w:pgSz w:w="12246" w:h="17178"/>
          <w:pgMar w:top="673" w:right="1020" w:bottom="0" w:left="1575" w:header="0" w:footer="0" w:gutter="0"/>
          <w:cols w:space="720" w:num="1"/>
        </w:sectPr>
      </w:pPr>
    </w:p>
    <w:p w14:paraId="1644DBE5">
      <w:pPr>
        <w:pStyle w:val="2"/>
        <w:spacing w:line="252" w:lineRule="auto"/>
        <w:rPr>
          <w:rFonts w:hint="eastAsia" w:ascii="微软雅黑" w:hAnsi="微软雅黑" w:eastAsia="微软雅黑" w:cs="微软雅黑"/>
        </w:rPr>
      </w:pPr>
    </w:p>
    <w:p w14:paraId="7A4C19D6">
      <w:pPr>
        <w:pStyle w:val="2"/>
        <w:spacing w:line="253" w:lineRule="auto"/>
        <w:rPr>
          <w:rFonts w:hint="eastAsia" w:ascii="微软雅黑" w:hAnsi="微软雅黑" w:eastAsia="微软雅黑" w:cs="微软雅黑"/>
        </w:rPr>
      </w:pPr>
    </w:p>
    <w:p w14:paraId="566C7B90">
      <w:pPr>
        <w:pStyle w:val="2"/>
        <w:spacing w:line="253" w:lineRule="auto"/>
        <w:rPr>
          <w:rFonts w:hint="eastAsia" w:ascii="微软雅黑" w:hAnsi="微软雅黑" w:eastAsia="微软雅黑" w:cs="微软雅黑"/>
        </w:rPr>
      </w:pPr>
    </w:p>
    <w:sdt>
      <w:sdtPr>
        <w:rPr>
          <w:rFonts w:hint="eastAsia" w:ascii="微软雅黑" w:hAnsi="微软雅黑" w:eastAsia="微软雅黑" w:cs="微软雅黑"/>
          <w:sz w:val="31"/>
          <w:szCs w:val="31"/>
        </w:rPr>
        <w:id w:val="66199086"/>
        <w:docPartObj>
          <w:docPartGallery w:val="Table of Contents"/>
          <w:docPartUnique/>
        </w:docPartObj>
      </w:sdtPr>
      <w:sdtEndPr>
        <w:rPr>
          <w:rFonts w:hint="eastAsia" w:ascii="微软雅黑" w:hAnsi="微软雅黑" w:eastAsia="微软雅黑" w:cs="微软雅黑"/>
          <w:sz w:val="21"/>
          <w:szCs w:val="21"/>
        </w:rPr>
      </w:sdtEndPr>
      <w:sdtContent>
        <w:p w14:paraId="584CFBDB">
          <w:pPr>
            <w:spacing w:before="141" w:line="191" w:lineRule="auto"/>
            <w:ind w:left="4066"/>
            <w:rPr>
              <w:rFonts w:hint="eastAsia" w:ascii="微软雅黑" w:hAnsi="微软雅黑" w:eastAsia="微软雅黑" w:cs="微软雅黑"/>
              <w:sz w:val="31"/>
              <w:szCs w:val="31"/>
            </w:rPr>
          </w:pPr>
          <w:r>
            <w:rPr>
              <w:rFonts w:hint="eastAsia" w:ascii="微软雅黑" w:hAnsi="微软雅黑" w:eastAsia="微软雅黑" w:cs="微软雅黑"/>
              <w:color w:val="231F20"/>
              <w:spacing w:val="-28"/>
              <w:sz w:val="31"/>
              <w:szCs w:val="31"/>
            </w:rPr>
            <w:t>目次</w:t>
          </w:r>
        </w:p>
        <w:p w14:paraId="7D3BA39D">
          <w:pPr>
            <w:pStyle w:val="2"/>
            <w:spacing w:line="281" w:lineRule="auto"/>
            <w:rPr>
              <w:rFonts w:hint="eastAsia" w:ascii="微软雅黑" w:hAnsi="微软雅黑" w:eastAsia="微软雅黑" w:cs="微软雅黑"/>
            </w:rPr>
          </w:pPr>
        </w:p>
        <w:p w14:paraId="56B688C0">
          <w:pPr>
            <w:pStyle w:val="2"/>
            <w:spacing w:line="281" w:lineRule="auto"/>
            <w:rPr>
              <w:rFonts w:hint="eastAsia" w:ascii="微软雅黑" w:hAnsi="微软雅黑" w:eastAsia="微软雅黑" w:cs="微软雅黑"/>
            </w:rPr>
          </w:pPr>
        </w:p>
        <w:p w14:paraId="1E7EBA05">
          <w:pPr>
            <w:tabs>
              <w:tab w:val="right" w:leader="dot" w:pos="9237"/>
            </w:tabs>
            <w:spacing w:before="96" w:line="210" w:lineRule="auto"/>
            <w:ind w:left="6"/>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5"/>
              <w:sz w:val="21"/>
              <w:szCs w:val="21"/>
            </w:rPr>
            <w:t>前言</w:t>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
              <w:sz w:val="21"/>
              <w:szCs w:val="21"/>
            </w:rPr>
            <w:t xml:space="preserve"> </w:t>
          </w:r>
          <w:r>
            <w:rPr>
              <w:rFonts w:hint="eastAsia" w:ascii="微软雅黑" w:hAnsi="微软雅黑" w:eastAsia="微软雅黑" w:cs="微软雅黑"/>
              <w:color w:val="231F20"/>
              <w:spacing w:val="-1"/>
              <w:sz w:val="21"/>
              <w:szCs w:val="21"/>
            </w:rPr>
            <w:t>II</w:t>
          </w:r>
          <w:r>
            <w:rPr>
              <w:rFonts w:hint="eastAsia" w:ascii="微软雅黑" w:hAnsi="微软雅黑" w:eastAsia="微软雅黑" w:cs="微软雅黑"/>
              <w:color w:val="231F20"/>
              <w:spacing w:val="-1"/>
              <w:sz w:val="21"/>
              <w:szCs w:val="21"/>
            </w:rPr>
            <w:fldChar w:fldCharType="end"/>
          </w:r>
        </w:p>
        <w:p w14:paraId="10576C8F">
          <w:pPr>
            <w:tabs>
              <w:tab w:val="right" w:leader="dot" w:pos="9237"/>
            </w:tabs>
            <w:spacing w:before="92" w:line="210" w:lineRule="auto"/>
            <w:ind w:left="20"/>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8"/>
              <w:sz w:val="21"/>
              <w:szCs w:val="21"/>
            </w:rPr>
            <w:t>1</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8"/>
              <w:sz w:val="21"/>
              <w:szCs w:val="21"/>
            </w:rPr>
            <w:t xml:space="preserve">范围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58"/>
              <w:w w:val="101"/>
              <w:sz w:val="21"/>
              <w:szCs w:val="21"/>
            </w:rPr>
            <w:t xml:space="preserve"> </w:t>
          </w:r>
          <w:r>
            <w:rPr>
              <w:rFonts w:hint="eastAsia" w:ascii="微软雅黑" w:hAnsi="微软雅黑" w:eastAsia="微软雅黑" w:cs="微软雅黑"/>
              <w:color w:val="231F20"/>
              <w:sz w:val="21"/>
              <w:szCs w:val="21"/>
            </w:rPr>
            <w:t>1</w:t>
          </w:r>
          <w:r>
            <w:rPr>
              <w:rFonts w:hint="eastAsia" w:ascii="微软雅黑" w:hAnsi="微软雅黑" w:eastAsia="微软雅黑" w:cs="微软雅黑"/>
              <w:color w:val="231F20"/>
              <w:sz w:val="21"/>
              <w:szCs w:val="21"/>
            </w:rPr>
            <w:fldChar w:fldCharType="end"/>
          </w:r>
        </w:p>
        <w:p w14:paraId="5BEB00F8">
          <w:pPr>
            <w:tabs>
              <w:tab w:val="right" w:leader="dot" w:pos="9237"/>
            </w:tabs>
            <w:spacing w:before="93" w:line="210" w:lineRule="auto"/>
            <w:ind w:left="3"/>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2    </w:t>
          </w:r>
          <w:r>
            <w:rPr>
              <w:rFonts w:hint="eastAsia" w:ascii="微软雅黑" w:hAnsi="微软雅黑" w:eastAsia="微软雅黑" w:cs="微软雅黑"/>
              <w:color w:val="231F20"/>
              <w:spacing w:val="-2"/>
              <w:sz w:val="21"/>
              <w:szCs w:val="21"/>
            </w:rPr>
            <w:t xml:space="preserve">规范性引用文件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58"/>
              <w:w w:val="101"/>
              <w:sz w:val="21"/>
              <w:szCs w:val="21"/>
            </w:rPr>
            <w:t xml:space="preserve"> </w:t>
          </w:r>
          <w:r>
            <w:rPr>
              <w:rFonts w:hint="eastAsia" w:ascii="微软雅黑" w:hAnsi="微软雅黑" w:eastAsia="微软雅黑" w:cs="微软雅黑"/>
              <w:color w:val="231F20"/>
              <w:sz w:val="21"/>
              <w:szCs w:val="21"/>
            </w:rPr>
            <w:t>1</w:t>
          </w:r>
          <w:r>
            <w:rPr>
              <w:rFonts w:hint="eastAsia" w:ascii="微软雅黑" w:hAnsi="微软雅黑" w:eastAsia="微软雅黑" w:cs="微软雅黑"/>
              <w:color w:val="231F20"/>
              <w:sz w:val="21"/>
              <w:szCs w:val="21"/>
            </w:rPr>
            <w:fldChar w:fldCharType="end"/>
          </w:r>
        </w:p>
        <w:p w14:paraId="2F88AF95">
          <w:pPr>
            <w:tabs>
              <w:tab w:val="right" w:leader="dot" w:pos="9237"/>
            </w:tabs>
            <w:spacing w:before="94" w:line="210" w:lineRule="auto"/>
            <w:ind w:left="6"/>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"bookmark4"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3    </w:t>
          </w:r>
          <w:r>
            <w:rPr>
              <w:rFonts w:hint="eastAsia" w:ascii="微软雅黑" w:hAnsi="微软雅黑" w:eastAsia="微软雅黑" w:cs="微软雅黑"/>
              <w:color w:val="231F20"/>
              <w:spacing w:val="-2"/>
              <w:sz w:val="21"/>
              <w:szCs w:val="21"/>
            </w:rPr>
            <w:t xml:space="preserve">基本要求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58"/>
              <w:w w:val="101"/>
              <w:sz w:val="21"/>
              <w:szCs w:val="21"/>
            </w:rPr>
            <w:t xml:space="preserve"> </w:t>
          </w:r>
          <w:r>
            <w:rPr>
              <w:rFonts w:hint="eastAsia" w:ascii="微软雅黑" w:hAnsi="微软雅黑" w:eastAsia="微软雅黑" w:cs="微软雅黑"/>
              <w:color w:val="231F20"/>
              <w:sz w:val="21"/>
              <w:szCs w:val="21"/>
            </w:rPr>
            <w:t>1</w:t>
          </w:r>
          <w:r>
            <w:rPr>
              <w:rFonts w:hint="eastAsia" w:ascii="微软雅黑" w:hAnsi="微软雅黑" w:eastAsia="微软雅黑" w:cs="微软雅黑"/>
              <w:color w:val="231F20"/>
              <w:sz w:val="21"/>
              <w:szCs w:val="21"/>
            </w:rPr>
            <w:fldChar w:fldCharType="end"/>
          </w:r>
        </w:p>
        <w:p w14:paraId="2504EBF8">
          <w:pPr>
            <w:tabs>
              <w:tab w:val="right" w:leader="dot" w:pos="9237"/>
            </w:tabs>
            <w:spacing w:before="94" w:line="198"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"bookmark5"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3.1    </w:t>
          </w:r>
          <w:r>
            <w:rPr>
              <w:rFonts w:hint="eastAsia" w:ascii="微软雅黑" w:hAnsi="微软雅黑" w:eastAsia="微软雅黑" w:cs="微软雅黑"/>
              <w:color w:val="231F20"/>
              <w:spacing w:val="-1"/>
              <w:sz w:val="21"/>
              <w:szCs w:val="21"/>
            </w:rPr>
            <w:t>安全管理</w:t>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58"/>
              <w:w w:val="101"/>
              <w:sz w:val="21"/>
              <w:szCs w:val="21"/>
            </w:rPr>
            <w:t xml:space="preserve"> </w:t>
          </w:r>
          <w:r>
            <w:rPr>
              <w:rFonts w:hint="eastAsia" w:ascii="微软雅黑" w:hAnsi="微软雅黑" w:eastAsia="微软雅黑" w:cs="微软雅黑"/>
              <w:color w:val="231F20"/>
              <w:sz w:val="21"/>
              <w:szCs w:val="21"/>
            </w:rPr>
            <w:t>1</w:t>
          </w:r>
          <w:r>
            <w:rPr>
              <w:rFonts w:hint="eastAsia" w:ascii="微软雅黑" w:hAnsi="微软雅黑" w:eastAsia="微软雅黑" w:cs="微软雅黑"/>
              <w:color w:val="231F20"/>
              <w:sz w:val="21"/>
              <w:szCs w:val="21"/>
            </w:rPr>
            <w:fldChar w:fldCharType="end"/>
          </w:r>
        </w:p>
        <w:p w14:paraId="70EC9F4A">
          <w:pPr>
            <w:tabs>
              <w:tab w:val="right" w:leader="dot" w:pos="9237"/>
            </w:tabs>
            <w:spacing w:before="2" w:line="197"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"bookmark6"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3.2</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3"/>
              <w:sz w:val="21"/>
              <w:szCs w:val="21"/>
            </w:rPr>
            <w:t>单位资质</w:t>
          </w:r>
          <w:r>
            <w:rPr>
              <w:rFonts w:hint="eastAsia" w:ascii="微软雅黑" w:hAnsi="微软雅黑" w:eastAsia="微软雅黑" w:cs="微软雅黑"/>
              <w:color w:val="231F20"/>
              <w:spacing w:val="43"/>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2</w:t>
          </w:r>
          <w:r>
            <w:rPr>
              <w:rFonts w:hint="eastAsia" w:ascii="微软雅黑" w:hAnsi="微软雅黑" w:eastAsia="微软雅黑" w:cs="微软雅黑"/>
              <w:color w:val="231F20"/>
              <w:sz w:val="21"/>
              <w:szCs w:val="21"/>
            </w:rPr>
            <w:fldChar w:fldCharType="end"/>
          </w:r>
        </w:p>
        <w:p w14:paraId="397FA828">
          <w:pPr>
            <w:tabs>
              <w:tab w:val="right" w:leader="dot" w:pos="9237"/>
            </w:tabs>
            <w:spacing w:before="1" w:line="197"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"bookmark7"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3.3</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3"/>
              <w:sz w:val="21"/>
              <w:szCs w:val="21"/>
            </w:rPr>
            <w:t>人员资格</w:t>
          </w:r>
          <w:r>
            <w:rPr>
              <w:rFonts w:hint="eastAsia" w:ascii="微软雅黑" w:hAnsi="微软雅黑" w:eastAsia="微软雅黑" w:cs="微软雅黑"/>
              <w:color w:val="231F20"/>
              <w:spacing w:val="43"/>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2</w:t>
          </w:r>
          <w:r>
            <w:rPr>
              <w:rFonts w:hint="eastAsia" w:ascii="微软雅黑" w:hAnsi="微软雅黑" w:eastAsia="微软雅黑" w:cs="微软雅黑"/>
              <w:color w:val="231F20"/>
              <w:sz w:val="21"/>
              <w:szCs w:val="21"/>
            </w:rPr>
            <w:fldChar w:fldCharType="end"/>
          </w:r>
        </w:p>
        <w:p w14:paraId="66C1C8D9">
          <w:pPr>
            <w:tabs>
              <w:tab w:val="right" w:leader="dot" w:pos="9237"/>
            </w:tabs>
            <w:spacing w:before="1" w:line="197"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"bookmark8"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3.4    </w:t>
          </w:r>
          <w:r>
            <w:rPr>
              <w:rFonts w:hint="eastAsia" w:ascii="微软雅黑" w:hAnsi="微软雅黑" w:eastAsia="微软雅黑" w:cs="微软雅黑"/>
              <w:color w:val="231F20"/>
              <w:spacing w:val="-1"/>
              <w:sz w:val="21"/>
              <w:szCs w:val="21"/>
            </w:rPr>
            <w:t>设备资质</w:t>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2</w:t>
          </w:r>
          <w:r>
            <w:rPr>
              <w:rFonts w:hint="eastAsia" w:ascii="微软雅黑" w:hAnsi="微软雅黑" w:eastAsia="微软雅黑" w:cs="微软雅黑"/>
              <w:color w:val="231F20"/>
              <w:sz w:val="21"/>
              <w:szCs w:val="21"/>
            </w:rPr>
            <w:fldChar w:fldCharType="end"/>
          </w:r>
        </w:p>
        <w:p w14:paraId="3C7C1963">
          <w:pPr>
            <w:tabs>
              <w:tab w:val="right" w:leader="dot" w:pos="9237"/>
            </w:tabs>
            <w:spacing w:before="1" w:line="197"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"bookmark9"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3.5    </w:t>
          </w:r>
          <w:r>
            <w:rPr>
              <w:rFonts w:hint="eastAsia" w:ascii="微软雅黑" w:hAnsi="微软雅黑" w:eastAsia="微软雅黑" w:cs="微软雅黑"/>
              <w:color w:val="231F20"/>
              <w:spacing w:val="-1"/>
              <w:sz w:val="21"/>
              <w:szCs w:val="21"/>
            </w:rPr>
            <w:t>安全检查</w:t>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2</w:t>
          </w:r>
          <w:r>
            <w:rPr>
              <w:rFonts w:hint="eastAsia" w:ascii="微软雅黑" w:hAnsi="微软雅黑" w:eastAsia="微软雅黑" w:cs="微软雅黑"/>
              <w:color w:val="231F20"/>
              <w:sz w:val="21"/>
              <w:szCs w:val="21"/>
            </w:rPr>
            <w:fldChar w:fldCharType="end"/>
          </w:r>
        </w:p>
        <w:p w14:paraId="3492A341">
          <w:pPr>
            <w:tabs>
              <w:tab w:val="right" w:leader="dot" w:pos="9237"/>
            </w:tabs>
            <w:spacing w:before="1" w:line="210" w:lineRule="auto"/>
            <w:ind w:left="28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"bookmark10"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3.6</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3"/>
              <w:sz w:val="21"/>
              <w:szCs w:val="21"/>
            </w:rPr>
            <w:t>交通安全</w:t>
          </w:r>
          <w:r>
            <w:rPr>
              <w:rFonts w:hint="eastAsia" w:ascii="微软雅黑" w:hAnsi="微软雅黑" w:eastAsia="微软雅黑" w:cs="微软雅黑"/>
              <w:color w:val="231F20"/>
              <w:spacing w:val="43"/>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79F73DF9">
          <w:pPr>
            <w:tabs>
              <w:tab w:val="right" w:leader="dot" w:pos="9237"/>
            </w:tabs>
            <w:spacing w:before="94" w:line="210" w:lineRule="auto"/>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"bookmark11"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4</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3"/>
              <w:sz w:val="21"/>
              <w:szCs w:val="21"/>
            </w:rPr>
            <w:t>测井设计</w:t>
          </w:r>
          <w:r>
            <w:rPr>
              <w:rFonts w:hint="eastAsia" w:ascii="微软雅黑" w:hAnsi="微软雅黑" w:eastAsia="微软雅黑" w:cs="微软雅黑"/>
              <w:color w:val="231F20"/>
              <w:spacing w:val="65"/>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7CFE8F31">
          <w:pPr>
            <w:tabs>
              <w:tab w:val="right" w:leader="dot" w:pos="9237"/>
            </w:tabs>
            <w:spacing w:before="94" w:line="210" w:lineRule="auto"/>
            <w:ind w:left="4"/>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"bookmark12"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5    </w:t>
          </w:r>
          <w:r>
            <w:rPr>
              <w:rFonts w:hint="eastAsia" w:ascii="微软雅黑" w:hAnsi="微软雅黑" w:eastAsia="微软雅黑" w:cs="微软雅黑"/>
              <w:color w:val="231F20"/>
              <w:spacing w:val="-2"/>
              <w:sz w:val="21"/>
              <w:szCs w:val="21"/>
            </w:rPr>
            <w:t xml:space="preserve">生产准备和吊装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3924C228">
          <w:pPr>
            <w:tabs>
              <w:tab w:val="right" w:leader="dot" w:pos="9237"/>
            </w:tabs>
            <w:spacing w:before="93" w:line="198" w:lineRule="auto"/>
            <w:ind w:left="28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"bookmark13"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5.1    </w:t>
          </w:r>
          <w:r>
            <w:rPr>
              <w:rFonts w:hint="eastAsia" w:ascii="微软雅黑" w:hAnsi="微软雅黑" w:eastAsia="微软雅黑" w:cs="微软雅黑"/>
              <w:color w:val="231F20"/>
              <w:spacing w:val="-1"/>
              <w:sz w:val="21"/>
              <w:szCs w:val="21"/>
            </w:rPr>
            <w:t>生产准备</w:t>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054041C8">
          <w:pPr>
            <w:tabs>
              <w:tab w:val="right" w:leader="dot" w:pos="9237"/>
            </w:tabs>
            <w:spacing w:line="210" w:lineRule="auto"/>
            <w:ind w:left="28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"bookmark14"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8"/>
              <w:sz w:val="21"/>
              <w:szCs w:val="21"/>
            </w:rPr>
            <w:t>5.2</w:t>
          </w:r>
          <w:r>
            <w:rPr>
              <w:rFonts w:hint="eastAsia" w:ascii="微软雅黑" w:hAnsi="微软雅黑" w:eastAsia="微软雅黑" w:cs="微软雅黑"/>
              <w:color w:val="231F20"/>
              <w:spacing w:val="8"/>
              <w:sz w:val="21"/>
              <w:szCs w:val="21"/>
            </w:rPr>
            <w:t xml:space="preserve">    </w:t>
          </w:r>
          <w:r>
            <w:rPr>
              <w:rFonts w:hint="eastAsia" w:ascii="微软雅黑" w:hAnsi="微软雅黑" w:eastAsia="微软雅黑" w:cs="微软雅黑"/>
              <w:color w:val="231F20"/>
              <w:spacing w:val="-8"/>
              <w:sz w:val="21"/>
              <w:szCs w:val="21"/>
            </w:rPr>
            <w:t>吊装</w:t>
          </w:r>
          <w:r>
            <w:rPr>
              <w:rFonts w:hint="eastAsia" w:ascii="微软雅黑" w:hAnsi="微软雅黑" w:eastAsia="微软雅黑" w:cs="微软雅黑"/>
              <w:color w:val="231F20"/>
              <w:spacing w:val="4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5681C921">
          <w:pPr>
            <w:tabs>
              <w:tab w:val="right" w:leader="dot" w:pos="9237"/>
            </w:tabs>
            <w:spacing w:before="95" w:line="210" w:lineRule="auto"/>
            <w:ind w:left="4"/>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"bookmark15"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6    </w:t>
          </w:r>
          <w:r>
            <w:rPr>
              <w:rFonts w:hint="eastAsia" w:ascii="微软雅黑" w:hAnsi="微软雅黑" w:eastAsia="微软雅黑" w:cs="微软雅黑"/>
              <w:color w:val="231F20"/>
              <w:spacing w:val="-2"/>
              <w:sz w:val="21"/>
              <w:szCs w:val="21"/>
            </w:rPr>
            <w:t xml:space="preserve">施工作业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31A73194">
          <w:pPr>
            <w:tabs>
              <w:tab w:val="right" w:leader="dot" w:pos="9237"/>
            </w:tabs>
            <w:spacing w:before="93" w:line="198" w:lineRule="auto"/>
            <w:ind w:left="28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"bookmark16"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6.1</w:t>
          </w:r>
          <w:r>
            <w:rPr>
              <w:rFonts w:hint="eastAsia" w:ascii="微软雅黑" w:hAnsi="微软雅黑" w:eastAsia="微软雅黑" w:cs="微软雅黑"/>
              <w:color w:val="231F20"/>
              <w:spacing w:val="1"/>
              <w:sz w:val="21"/>
              <w:szCs w:val="21"/>
            </w:rPr>
            <w:t xml:space="preserve">    </w:t>
          </w:r>
          <w:r>
            <w:rPr>
              <w:rFonts w:hint="eastAsia" w:ascii="微软雅黑" w:hAnsi="微软雅黑" w:eastAsia="微软雅黑" w:cs="微软雅黑"/>
              <w:color w:val="231F20"/>
              <w:spacing w:val="-3"/>
              <w:sz w:val="21"/>
              <w:szCs w:val="21"/>
            </w:rPr>
            <w:t>通则</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z w:val="21"/>
              <w:szCs w:val="21"/>
            </w:rPr>
            <w:t>3</w:t>
          </w:r>
          <w:r>
            <w:rPr>
              <w:rFonts w:hint="eastAsia" w:ascii="微软雅黑" w:hAnsi="微软雅黑" w:eastAsia="微软雅黑" w:cs="微软雅黑"/>
              <w:color w:val="231F20"/>
              <w:sz w:val="21"/>
              <w:szCs w:val="21"/>
            </w:rPr>
            <w:fldChar w:fldCharType="end"/>
          </w:r>
        </w:p>
        <w:p w14:paraId="7F756B62">
          <w:pPr>
            <w:tabs>
              <w:tab w:val="right" w:leader="dot" w:pos="9237"/>
            </w:tabs>
            <w:spacing w:before="1" w:line="197" w:lineRule="auto"/>
            <w:ind w:left="28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"bookmark17"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6.2    </w:t>
          </w:r>
          <w:r>
            <w:rPr>
              <w:rFonts w:hint="eastAsia" w:ascii="微软雅黑" w:hAnsi="微软雅黑" w:eastAsia="微软雅黑" w:cs="微软雅黑"/>
              <w:color w:val="231F20"/>
              <w:spacing w:val="-1"/>
              <w:sz w:val="21"/>
              <w:szCs w:val="21"/>
            </w:rPr>
            <w:t>裸眼测井</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38"/>
              <w:sz w:val="21"/>
              <w:szCs w:val="21"/>
            </w:rPr>
            <w:t xml:space="preserve"> </w:t>
          </w:r>
          <w:r>
            <w:rPr>
              <w:rFonts w:hint="eastAsia" w:ascii="微软雅黑" w:hAnsi="微软雅黑" w:eastAsia="微软雅黑" w:cs="微软雅黑"/>
              <w:color w:val="231F20"/>
              <w:sz w:val="21"/>
              <w:szCs w:val="21"/>
            </w:rPr>
            <w:t>4</w:t>
          </w:r>
          <w:r>
            <w:rPr>
              <w:rFonts w:hint="eastAsia" w:ascii="微软雅黑" w:hAnsi="微软雅黑" w:eastAsia="微软雅黑" w:cs="微软雅黑"/>
              <w:color w:val="231F20"/>
              <w:sz w:val="21"/>
              <w:szCs w:val="21"/>
            </w:rPr>
            <w:fldChar w:fldCharType="end"/>
          </w:r>
        </w:p>
        <w:p w14:paraId="5CC0179A">
          <w:pPr>
            <w:tabs>
              <w:tab w:val="right" w:leader="dot" w:pos="9237"/>
            </w:tabs>
            <w:spacing w:before="1" w:line="197" w:lineRule="auto"/>
            <w:ind w:left="28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"bookmark18"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6.3    </w:t>
          </w:r>
          <w:r>
            <w:rPr>
              <w:rFonts w:hint="eastAsia" w:ascii="微软雅黑" w:hAnsi="微软雅黑" w:eastAsia="微软雅黑" w:cs="微软雅黑"/>
              <w:color w:val="231F20"/>
              <w:spacing w:val="-1"/>
              <w:sz w:val="21"/>
              <w:szCs w:val="21"/>
            </w:rPr>
            <w:t>生产测井</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5</w:t>
          </w:r>
          <w:r>
            <w:rPr>
              <w:rFonts w:hint="eastAsia" w:ascii="微软雅黑" w:hAnsi="微软雅黑" w:eastAsia="微软雅黑" w:cs="微软雅黑"/>
              <w:color w:val="231F20"/>
              <w:sz w:val="21"/>
              <w:szCs w:val="21"/>
            </w:rPr>
            <w:fldChar w:fldCharType="end"/>
          </w:r>
        </w:p>
        <w:p w14:paraId="0968F6BA">
          <w:pPr>
            <w:tabs>
              <w:tab w:val="right" w:leader="dot" w:pos="9237"/>
            </w:tabs>
            <w:spacing w:before="2" w:line="209" w:lineRule="auto"/>
            <w:ind w:left="28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"bookmark19"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6.4    </w:t>
          </w:r>
          <w:r>
            <w:rPr>
              <w:rFonts w:hint="eastAsia" w:ascii="微软雅黑" w:hAnsi="微软雅黑" w:eastAsia="微软雅黑" w:cs="微软雅黑"/>
              <w:color w:val="231F20"/>
              <w:spacing w:val="-1"/>
              <w:sz w:val="21"/>
              <w:szCs w:val="21"/>
            </w:rPr>
            <w:t>射孔、井壁取心</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5</w:t>
          </w:r>
          <w:r>
            <w:rPr>
              <w:rFonts w:hint="eastAsia" w:ascii="微软雅黑" w:hAnsi="微软雅黑" w:eastAsia="微软雅黑" w:cs="微软雅黑"/>
              <w:color w:val="231F20"/>
              <w:sz w:val="21"/>
              <w:szCs w:val="21"/>
            </w:rPr>
            <w:fldChar w:fldCharType="end"/>
          </w:r>
        </w:p>
        <w:p w14:paraId="0BDEFAE6">
          <w:pPr>
            <w:tabs>
              <w:tab w:val="right" w:leader="dot" w:pos="9237"/>
            </w:tabs>
            <w:spacing w:before="94" w:line="210" w:lineRule="auto"/>
            <w:ind w:left="1"/>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"bookmark20"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5"/>
              <w:sz w:val="21"/>
              <w:szCs w:val="21"/>
            </w:rPr>
            <w:t>7</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5"/>
              <w:sz w:val="21"/>
              <w:szCs w:val="21"/>
            </w:rPr>
            <w:t>完工</w:t>
          </w:r>
          <w:r>
            <w:rPr>
              <w:rFonts w:hint="eastAsia" w:ascii="微软雅黑" w:hAnsi="微软雅黑" w:eastAsia="微软雅黑" w:cs="微软雅黑"/>
              <w:color w:val="231F20"/>
              <w:spacing w:val="63"/>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p w14:paraId="0B90728A">
          <w:pPr>
            <w:tabs>
              <w:tab w:val="right" w:leader="dot" w:pos="9237"/>
            </w:tabs>
            <w:spacing w:before="93" w:line="211" w:lineRule="auto"/>
            <w:ind w:left="9"/>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"bookmark21"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5"/>
              <w:sz w:val="21"/>
              <w:szCs w:val="21"/>
            </w:rPr>
            <w:t>8</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5"/>
              <w:sz w:val="21"/>
              <w:szCs w:val="21"/>
            </w:rPr>
            <w:t>应急处置</w:t>
          </w:r>
          <w:r>
            <w:rPr>
              <w:rFonts w:hint="eastAsia" w:ascii="微软雅黑" w:hAnsi="微软雅黑" w:eastAsia="微软雅黑" w:cs="微软雅黑"/>
              <w:color w:val="231F20"/>
              <w:spacing w:val="61"/>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p w14:paraId="52F85F7B">
          <w:pPr>
            <w:tabs>
              <w:tab w:val="right" w:leader="dot" w:pos="9237"/>
            </w:tabs>
            <w:spacing w:before="93" w:line="198" w:lineRule="auto"/>
            <w:ind w:left="292"/>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"bookmark22"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8.1    </w:t>
          </w:r>
          <w:r>
            <w:rPr>
              <w:rFonts w:hint="eastAsia" w:ascii="微软雅黑" w:hAnsi="微软雅黑" w:eastAsia="微软雅黑" w:cs="微软雅黑"/>
              <w:color w:val="231F20"/>
              <w:spacing w:val="-2"/>
              <w:sz w:val="21"/>
              <w:szCs w:val="21"/>
            </w:rPr>
            <w:t>一般规定</w:t>
          </w:r>
          <w:r>
            <w:rPr>
              <w:rFonts w:hint="eastAsia" w:ascii="微软雅黑" w:hAnsi="微软雅黑" w:eastAsia="微软雅黑" w:cs="微软雅黑"/>
              <w:color w:val="231F20"/>
              <w:spacing w:val="49"/>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p w14:paraId="16A092B7">
          <w:pPr>
            <w:tabs>
              <w:tab w:val="right" w:leader="dot" w:pos="9237"/>
            </w:tabs>
            <w:spacing w:before="1" w:line="197" w:lineRule="auto"/>
            <w:ind w:left="292"/>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"bookmark23"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2"/>
              <w:sz w:val="21"/>
              <w:szCs w:val="21"/>
            </w:rPr>
            <w:t xml:space="preserve">8.2    </w:t>
          </w:r>
          <w:r>
            <w:rPr>
              <w:rFonts w:hint="eastAsia" w:ascii="微软雅黑" w:hAnsi="微软雅黑" w:eastAsia="微软雅黑" w:cs="微软雅黑"/>
              <w:color w:val="231F20"/>
              <w:spacing w:val="-2"/>
              <w:sz w:val="21"/>
              <w:szCs w:val="21"/>
            </w:rPr>
            <w:t>遇阻遇卡</w:t>
          </w:r>
          <w:r>
            <w:rPr>
              <w:rFonts w:hint="eastAsia" w:ascii="微软雅黑" w:hAnsi="微软雅黑" w:eastAsia="微软雅黑" w:cs="微软雅黑"/>
              <w:color w:val="231F20"/>
              <w:spacing w:val="49"/>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p w14:paraId="0A4DC5E3">
          <w:pPr>
            <w:tabs>
              <w:tab w:val="right" w:leader="dot" w:pos="9237"/>
            </w:tabs>
            <w:spacing w:before="1" w:line="197" w:lineRule="auto"/>
            <w:ind w:left="292"/>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"bookmark24"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4"/>
              <w:sz w:val="21"/>
              <w:szCs w:val="21"/>
            </w:rPr>
            <w:t>8.3</w:t>
          </w:r>
          <w:r>
            <w:rPr>
              <w:rFonts w:hint="eastAsia" w:ascii="微软雅黑" w:hAnsi="微软雅黑" w:eastAsia="微软雅黑" w:cs="微软雅黑"/>
              <w:color w:val="231F20"/>
              <w:spacing w:val="1"/>
              <w:sz w:val="21"/>
              <w:szCs w:val="21"/>
            </w:rPr>
            <w:t xml:space="preserve">    </w:t>
          </w:r>
          <w:r>
            <w:rPr>
              <w:rFonts w:hint="eastAsia" w:ascii="微软雅黑" w:hAnsi="微软雅黑" w:eastAsia="微软雅黑" w:cs="微软雅黑"/>
              <w:color w:val="231F20"/>
              <w:spacing w:val="-4"/>
              <w:sz w:val="21"/>
              <w:szCs w:val="21"/>
            </w:rPr>
            <w:t>溢流</w:t>
          </w:r>
          <w:r>
            <w:rPr>
              <w:rFonts w:hint="eastAsia" w:ascii="微软雅黑" w:hAnsi="微软雅黑" w:eastAsia="微软雅黑" w:cs="微软雅黑"/>
              <w:color w:val="231F20"/>
              <w:spacing w:val="43"/>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p w14:paraId="0FF665E3">
          <w:pPr>
            <w:tabs>
              <w:tab w:val="right" w:leader="dot" w:pos="9237"/>
            </w:tabs>
            <w:spacing w:before="1" w:line="210" w:lineRule="auto"/>
            <w:ind w:left="292"/>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"bookmark25"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8.4    </w:t>
          </w:r>
          <w:r>
            <w:rPr>
              <w:rFonts w:hint="eastAsia" w:ascii="微软雅黑" w:hAnsi="微软雅黑" w:eastAsia="微软雅黑" w:cs="微软雅黑"/>
              <w:color w:val="231F20"/>
              <w:spacing w:val="-1"/>
              <w:sz w:val="21"/>
              <w:szCs w:val="21"/>
            </w:rPr>
            <w:t>放射源落井</w:t>
          </w:r>
          <w:r>
            <w:rPr>
              <w:rFonts w:hint="eastAsia" w:ascii="微软雅黑" w:hAnsi="微软雅黑" w:eastAsia="微软雅黑" w:cs="微软雅黑"/>
              <w:color w:val="231F20"/>
              <w:spacing w:val="40"/>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z w:val="21"/>
              <w:szCs w:val="21"/>
            </w:rPr>
            <w:t>6</w:t>
          </w:r>
          <w:r>
            <w:rPr>
              <w:rFonts w:hint="eastAsia" w:ascii="微软雅黑" w:hAnsi="微软雅黑" w:eastAsia="微软雅黑" w:cs="微软雅黑"/>
              <w:color w:val="231F20"/>
              <w:sz w:val="21"/>
              <w:szCs w:val="21"/>
            </w:rPr>
            <w:fldChar w:fldCharType="end"/>
          </w:r>
        </w:p>
      </w:sdtContent>
    </w:sdt>
    <w:p w14:paraId="530D8C22">
      <w:pPr>
        <w:spacing w:line="210" w:lineRule="auto"/>
        <w:rPr>
          <w:rFonts w:hint="eastAsia" w:ascii="微软雅黑" w:hAnsi="微软雅黑" w:eastAsia="微软雅黑" w:cs="微软雅黑"/>
          <w:sz w:val="21"/>
          <w:szCs w:val="21"/>
        </w:rPr>
        <w:sectPr>
          <w:headerReference r:id="rId5" w:type="default"/>
          <w:footerReference r:id="rId6" w:type="default"/>
          <w:pgSz w:w="12246" w:h="17178"/>
          <w:pgMar w:top="1905" w:right="1445" w:bottom="1457" w:left="1533" w:header="1582" w:footer="1212" w:gutter="0"/>
          <w:cols w:space="720" w:num="1"/>
        </w:sectPr>
      </w:pPr>
    </w:p>
    <w:p w14:paraId="79F34C8B">
      <w:pPr>
        <w:pStyle w:val="2"/>
        <w:spacing w:line="252" w:lineRule="auto"/>
        <w:rPr>
          <w:rFonts w:hint="eastAsia" w:ascii="微软雅黑" w:hAnsi="微软雅黑" w:eastAsia="微软雅黑" w:cs="微软雅黑"/>
        </w:rPr>
      </w:pPr>
    </w:p>
    <w:p w14:paraId="0A602EF1">
      <w:pPr>
        <w:pStyle w:val="2"/>
        <w:spacing w:line="253" w:lineRule="auto"/>
        <w:rPr>
          <w:rFonts w:hint="eastAsia" w:ascii="微软雅黑" w:hAnsi="微软雅黑" w:eastAsia="微软雅黑" w:cs="微软雅黑"/>
        </w:rPr>
      </w:pPr>
    </w:p>
    <w:p w14:paraId="305DEDA9">
      <w:pPr>
        <w:pStyle w:val="2"/>
        <w:spacing w:line="253" w:lineRule="auto"/>
        <w:rPr>
          <w:rFonts w:hint="eastAsia" w:ascii="微软雅黑" w:hAnsi="微软雅黑" w:eastAsia="微软雅黑" w:cs="微软雅黑"/>
        </w:rPr>
      </w:pPr>
    </w:p>
    <w:p w14:paraId="0BE1C236">
      <w:pPr>
        <w:spacing w:before="141" w:line="191" w:lineRule="auto"/>
        <w:ind w:left="4018"/>
        <w:outlineLvl w:val="0"/>
        <w:rPr>
          <w:rFonts w:hint="eastAsia" w:ascii="微软雅黑" w:hAnsi="微软雅黑" w:eastAsia="微软雅黑" w:cs="微软雅黑"/>
          <w:sz w:val="31"/>
          <w:szCs w:val="31"/>
        </w:rPr>
      </w:pPr>
      <w:bookmarkStart w:id="0" w:name="bookmark1"/>
      <w:bookmarkEnd w:id="0"/>
      <w:r>
        <w:rPr>
          <w:rFonts w:hint="eastAsia" w:ascii="微软雅黑" w:hAnsi="微软雅黑" w:eastAsia="微软雅黑" w:cs="微软雅黑"/>
          <w:color w:val="231F20"/>
          <w:spacing w:val="-5"/>
          <w:sz w:val="31"/>
          <w:szCs w:val="31"/>
        </w:rPr>
        <w:t>前</w:t>
      </w:r>
      <w:r>
        <w:rPr>
          <w:rFonts w:hint="eastAsia" w:ascii="微软雅黑" w:hAnsi="微软雅黑" w:eastAsia="微软雅黑" w:cs="微软雅黑"/>
          <w:color w:val="231F20"/>
          <w:spacing w:val="2"/>
          <w:sz w:val="31"/>
          <w:szCs w:val="31"/>
        </w:rPr>
        <w:t xml:space="preserve">      </w:t>
      </w:r>
      <w:r>
        <w:rPr>
          <w:rFonts w:hint="eastAsia" w:ascii="微软雅黑" w:hAnsi="微软雅黑" w:eastAsia="微软雅黑" w:cs="微软雅黑"/>
          <w:color w:val="231F20"/>
          <w:spacing w:val="-5"/>
          <w:sz w:val="31"/>
          <w:szCs w:val="31"/>
        </w:rPr>
        <w:t>言</w:t>
      </w:r>
    </w:p>
    <w:p w14:paraId="4A3A5B09">
      <w:pPr>
        <w:pStyle w:val="2"/>
        <w:spacing w:line="280" w:lineRule="auto"/>
        <w:rPr>
          <w:rFonts w:hint="eastAsia" w:ascii="微软雅黑" w:hAnsi="微软雅黑" w:eastAsia="微软雅黑" w:cs="微软雅黑"/>
        </w:rPr>
      </w:pPr>
    </w:p>
    <w:p w14:paraId="55C1FE29">
      <w:pPr>
        <w:pStyle w:val="2"/>
        <w:spacing w:line="281" w:lineRule="auto"/>
        <w:rPr>
          <w:rFonts w:hint="eastAsia" w:ascii="微软雅黑" w:hAnsi="微软雅黑" w:eastAsia="微软雅黑" w:cs="微软雅黑"/>
        </w:rPr>
      </w:pPr>
    </w:p>
    <w:p w14:paraId="118FBB77">
      <w:pPr>
        <w:spacing w:before="96" w:line="198" w:lineRule="auto"/>
        <w:jc w:val="right"/>
        <w:rPr>
          <w:rFonts w:hint="eastAsia" w:ascii="微软雅黑" w:hAnsi="微软雅黑" w:eastAsia="微软雅黑" w:cs="微软雅黑"/>
          <w:sz w:val="21"/>
          <w:szCs w:val="21"/>
        </w:rPr>
      </w:pPr>
      <w:r>
        <w:rPr>
          <w:rFonts w:hint="eastAsia" w:ascii="微软雅黑" w:hAnsi="微软雅黑" w:eastAsia="微软雅黑" w:cs="微软雅黑"/>
          <w:color w:val="231F20"/>
          <w:spacing w:val="-6"/>
          <w:sz w:val="21"/>
          <w:szCs w:val="21"/>
        </w:rPr>
        <w:t xml:space="preserve">本标准按照 </w:t>
      </w:r>
      <w:r>
        <w:rPr>
          <w:rFonts w:hint="eastAsia" w:ascii="微软雅黑" w:hAnsi="微软雅黑" w:eastAsia="微软雅黑" w:cs="微软雅黑"/>
          <w:color w:val="231F20"/>
          <w:spacing w:val="-6"/>
          <w:sz w:val="21"/>
          <w:szCs w:val="21"/>
        </w:rPr>
        <w:t>GB/T  1.1</w:t>
      </w:r>
      <w:r>
        <w:rPr>
          <w:rFonts w:hint="eastAsia" w:ascii="微软雅黑" w:hAnsi="微软雅黑" w:eastAsia="微软雅黑" w:cs="微软雅黑"/>
          <w:color w:val="231F20"/>
          <w:spacing w:val="-6"/>
          <w:sz w:val="21"/>
          <w:szCs w:val="21"/>
        </w:rPr>
        <w:t>—</w:t>
      </w:r>
      <w:r>
        <w:rPr>
          <w:rFonts w:hint="eastAsia" w:ascii="微软雅黑" w:hAnsi="微软雅黑" w:eastAsia="微软雅黑" w:cs="微软雅黑"/>
          <w:color w:val="231F20"/>
          <w:spacing w:val="-6"/>
          <w:sz w:val="21"/>
          <w:szCs w:val="21"/>
        </w:rPr>
        <w:t>2009</w:t>
      </w:r>
      <w:r>
        <w:rPr>
          <w:rFonts w:hint="eastAsia" w:ascii="微软雅黑" w:hAnsi="微软雅黑" w:eastAsia="微软雅黑" w:cs="微软雅黑"/>
          <w:color w:val="231F20"/>
          <w:spacing w:val="-6"/>
          <w:sz w:val="21"/>
          <w:szCs w:val="21"/>
        </w:rPr>
        <w:t xml:space="preserve">《标准化工作导则   第 </w:t>
      </w:r>
      <w:r>
        <w:rPr>
          <w:rFonts w:hint="eastAsia" w:ascii="微软雅黑" w:hAnsi="微软雅黑" w:eastAsia="微软雅黑" w:cs="微软雅黑"/>
          <w:color w:val="231F20"/>
          <w:spacing w:val="-6"/>
          <w:sz w:val="21"/>
          <w:szCs w:val="21"/>
        </w:rPr>
        <w:t>1</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6"/>
          <w:sz w:val="21"/>
          <w:szCs w:val="21"/>
        </w:rPr>
        <w:t>部分</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6"/>
          <w:sz w:val="21"/>
          <w:szCs w:val="21"/>
        </w:rPr>
        <w:t>：标准的结构和编写》给出的规则起草。</w:t>
      </w:r>
    </w:p>
    <w:p w14:paraId="5D301E9A">
      <w:pPr>
        <w:spacing w:before="2" w:line="197" w:lineRule="auto"/>
        <w:ind w:right="20" w:firstLine="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本标准代替 </w:t>
      </w:r>
      <w:r>
        <w:rPr>
          <w:rFonts w:hint="eastAsia" w:ascii="微软雅黑" w:hAnsi="微软雅黑" w:eastAsia="微软雅黑" w:cs="微软雅黑"/>
          <w:color w:val="231F20"/>
          <w:spacing w:val="-1"/>
          <w:sz w:val="21"/>
          <w:szCs w:val="21"/>
        </w:rPr>
        <w:t>SY  5726</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2011</w:t>
      </w:r>
      <w:r>
        <w:rPr>
          <w:rFonts w:hint="eastAsia" w:ascii="微软雅黑" w:hAnsi="微软雅黑" w:eastAsia="微软雅黑" w:cs="微软雅黑"/>
          <w:color w:val="231F20"/>
          <w:spacing w:val="-1"/>
          <w:sz w:val="21"/>
          <w:szCs w:val="21"/>
        </w:rPr>
        <w:t xml:space="preserve">《石油测井作业安全规范》，与 </w:t>
      </w:r>
      <w:r>
        <w:rPr>
          <w:rFonts w:hint="eastAsia" w:ascii="微软雅黑" w:hAnsi="微软雅黑" w:eastAsia="微软雅黑" w:cs="微软雅黑"/>
          <w:color w:val="231F20"/>
          <w:spacing w:val="-1"/>
          <w:sz w:val="21"/>
          <w:szCs w:val="21"/>
        </w:rPr>
        <w:t>SY  5726</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2011</w:t>
      </w:r>
      <w:r>
        <w:rPr>
          <w:rFonts w:hint="eastAsia" w:ascii="微软雅黑" w:hAnsi="微软雅黑" w:eastAsia="微软雅黑" w:cs="微软雅黑"/>
          <w:color w:val="231F20"/>
          <w:spacing w:val="-1"/>
          <w:sz w:val="21"/>
          <w:szCs w:val="21"/>
        </w:rPr>
        <w:t>相比，主要技术内容</w:t>
      </w:r>
      <w:r>
        <w:rPr>
          <w:rFonts w:hint="eastAsia" w:ascii="微软雅黑" w:hAnsi="微软雅黑" w:eastAsia="微软雅黑" w:cs="微软雅黑"/>
          <w:color w:val="231F20"/>
          <w:spacing w:val="-2"/>
          <w:sz w:val="21"/>
          <w:szCs w:val="21"/>
        </w:rPr>
        <w:t>变化如下</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2"/>
          <w:sz w:val="21"/>
          <w:szCs w:val="21"/>
        </w:rPr>
        <w:t>：</w:t>
      </w:r>
    </w:p>
    <w:p w14:paraId="4AF31B63">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——修改了范围（见第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章，</w:t>
      </w:r>
      <w:r>
        <w:rPr>
          <w:rFonts w:hint="eastAsia" w:ascii="微软雅黑" w:hAnsi="微软雅黑" w:eastAsia="微软雅黑" w:cs="微软雅黑"/>
          <w:color w:val="231F20"/>
          <w:spacing w:val="-1"/>
          <w:sz w:val="21"/>
          <w:szCs w:val="21"/>
        </w:rPr>
        <w:t xml:space="preserve">2011 </w:t>
      </w:r>
      <w:r>
        <w:rPr>
          <w:rFonts w:hint="eastAsia" w:ascii="微软雅黑" w:hAnsi="微软雅黑" w:eastAsia="微软雅黑" w:cs="微软雅黑"/>
          <w:color w:val="231F20"/>
          <w:spacing w:val="-2"/>
          <w:sz w:val="21"/>
          <w:szCs w:val="21"/>
        </w:rPr>
        <w:t xml:space="preserve">年版的第 </w:t>
      </w:r>
      <w:r>
        <w:rPr>
          <w:rFonts w:hint="eastAsia" w:ascii="微软雅黑" w:hAnsi="微软雅黑" w:eastAsia="微软雅黑" w:cs="微软雅黑"/>
          <w:color w:val="231F20"/>
          <w:spacing w:val="-2"/>
          <w:sz w:val="21"/>
          <w:szCs w:val="21"/>
        </w:rPr>
        <w:t xml:space="preserve">1 </w:t>
      </w:r>
      <w:r>
        <w:rPr>
          <w:rFonts w:hint="eastAsia" w:ascii="微软雅黑" w:hAnsi="微软雅黑" w:eastAsia="微软雅黑" w:cs="微软雅黑"/>
          <w:color w:val="231F20"/>
          <w:spacing w:val="-2"/>
          <w:sz w:val="21"/>
          <w:szCs w:val="21"/>
        </w:rPr>
        <w:t>章</w:t>
      </w:r>
      <w:r>
        <w:rPr>
          <w:rFonts w:hint="eastAsia" w:ascii="微软雅黑" w:hAnsi="微软雅黑" w:eastAsia="微软雅黑" w:cs="微软雅黑"/>
          <w:color w:val="231F20"/>
          <w:spacing w:val="-8"/>
          <w:sz w:val="21"/>
          <w:szCs w:val="21"/>
        </w:rPr>
        <w:t>）；</w:t>
      </w:r>
    </w:p>
    <w:p w14:paraId="7A5F51A7">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——更新了规范性引用文件（见第 </w:t>
      </w:r>
      <w:r>
        <w:rPr>
          <w:rFonts w:hint="eastAsia" w:ascii="微软雅黑" w:hAnsi="微软雅黑" w:eastAsia="微软雅黑" w:cs="微软雅黑"/>
          <w:color w:val="231F20"/>
          <w:spacing w:val="-1"/>
          <w:sz w:val="21"/>
          <w:szCs w:val="21"/>
        </w:rPr>
        <w:t xml:space="preserve">2 </w:t>
      </w:r>
      <w:r>
        <w:rPr>
          <w:rFonts w:hint="eastAsia" w:ascii="微软雅黑" w:hAnsi="微软雅黑" w:eastAsia="微软雅黑" w:cs="微软雅黑"/>
          <w:color w:val="231F20"/>
          <w:spacing w:val="-1"/>
          <w:sz w:val="21"/>
          <w:szCs w:val="21"/>
        </w:rPr>
        <w:t>章</w:t>
      </w:r>
      <w:r>
        <w:rPr>
          <w:rFonts w:hint="eastAsia" w:ascii="微软雅黑" w:hAnsi="微软雅黑" w:eastAsia="微软雅黑" w:cs="微软雅黑"/>
          <w:color w:val="231F20"/>
          <w:spacing w:val="-8"/>
          <w:sz w:val="21"/>
          <w:szCs w:val="21"/>
        </w:rPr>
        <w:t>）；</w:t>
      </w:r>
    </w:p>
    <w:p w14:paraId="64BD681D">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——修改了石油测井作业单位的主要负责人安全管理要</w:t>
      </w:r>
      <w:r>
        <w:rPr>
          <w:rFonts w:hint="eastAsia" w:ascii="微软雅黑" w:hAnsi="微软雅黑" w:eastAsia="微软雅黑" w:cs="微软雅黑"/>
          <w:color w:val="231F20"/>
          <w:spacing w:val="-2"/>
          <w:sz w:val="21"/>
          <w:szCs w:val="21"/>
        </w:rPr>
        <w:t xml:space="preserve">求（见 </w:t>
      </w:r>
      <w:r>
        <w:rPr>
          <w:rFonts w:hint="eastAsia" w:ascii="微软雅黑" w:hAnsi="微软雅黑" w:eastAsia="微软雅黑" w:cs="微软雅黑"/>
          <w:color w:val="231F20"/>
          <w:spacing w:val="-2"/>
          <w:sz w:val="21"/>
          <w:szCs w:val="21"/>
        </w:rPr>
        <w:t>3.1.1</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 xml:space="preserve">2011 </w:t>
      </w:r>
      <w:r>
        <w:rPr>
          <w:rFonts w:hint="eastAsia" w:ascii="微软雅黑" w:hAnsi="微软雅黑" w:eastAsia="微软雅黑" w:cs="微软雅黑"/>
          <w:color w:val="231F20"/>
          <w:spacing w:val="-2"/>
          <w:sz w:val="21"/>
          <w:szCs w:val="21"/>
        </w:rPr>
        <w:t xml:space="preserve">年版的 </w:t>
      </w:r>
      <w:r>
        <w:rPr>
          <w:rFonts w:hint="eastAsia" w:ascii="微软雅黑" w:hAnsi="微软雅黑" w:eastAsia="微软雅黑" w:cs="微软雅黑"/>
          <w:color w:val="231F20"/>
          <w:spacing w:val="-2"/>
          <w:sz w:val="21"/>
          <w:szCs w:val="21"/>
        </w:rPr>
        <w:t>3.1.1</w:t>
      </w:r>
      <w:r>
        <w:rPr>
          <w:rFonts w:hint="eastAsia" w:ascii="微软雅黑" w:hAnsi="微软雅黑" w:eastAsia="微软雅黑" w:cs="微软雅黑"/>
          <w:color w:val="231F20"/>
          <w:spacing w:val="-8"/>
          <w:sz w:val="21"/>
          <w:szCs w:val="21"/>
        </w:rPr>
        <w:t>）；</w:t>
      </w:r>
    </w:p>
    <w:p w14:paraId="48E3CF32">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 xml:space="preserve">——修改了资质与资格内容（见 </w:t>
      </w:r>
      <w:r>
        <w:rPr>
          <w:rFonts w:hint="eastAsia" w:ascii="微软雅黑" w:hAnsi="微软雅黑" w:eastAsia="微软雅黑" w:cs="微软雅黑"/>
          <w:color w:val="231F20"/>
          <w:spacing w:val="-4"/>
          <w:sz w:val="21"/>
          <w:szCs w:val="21"/>
        </w:rPr>
        <w:t>3.2</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4"/>
          <w:sz w:val="21"/>
          <w:szCs w:val="21"/>
        </w:rPr>
        <w:t>3.3</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4"/>
          <w:sz w:val="21"/>
          <w:szCs w:val="21"/>
        </w:rPr>
        <w:t>3.4</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4"/>
          <w:sz w:val="21"/>
          <w:szCs w:val="21"/>
        </w:rPr>
        <w:t xml:space="preserve">2011 </w:t>
      </w:r>
      <w:r>
        <w:rPr>
          <w:rFonts w:hint="eastAsia" w:ascii="微软雅黑" w:hAnsi="微软雅黑" w:eastAsia="微软雅黑" w:cs="微软雅黑"/>
          <w:color w:val="231F20"/>
          <w:spacing w:val="-4"/>
          <w:sz w:val="21"/>
          <w:szCs w:val="21"/>
        </w:rPr>
        <w:t xml:space="preserve">年版的 </w:t>
      </w:r>
      <w:r>
        <w:rPr>
          <w:rFonts w:hint="eastAsia" w:ascii="微软雅黑" w:hAnsi="微软雅黑" w:eastAsia="微软雅黑" w:cs="微软雅黑"/>
          <w:color w:val="231F20"/>
          <w:spacing w:val="-4"/>
          <w:sz w:val="21"/>
          <w:szCs w:val="21"/>
        </w:rPr>
        <w:t>3.2</w:t>
      </w:r>
      <w:r>
        <w:rPr>
          <w:rFonts w:hint="eastAsia" w:ascii="微软雅黑" w:hAnsi="微软雅黑" w:eastAsia="微软雅黑" w:cs="微软雅黑"/>
          <w:color w:val="231F20"/>
          <w:spacing w:val="-1"/>
          <w:sz w:val="21"/>
          <w:szCs w:val="21"/>
        </w:rPr>
        <w:t>）；</w:t>
      </w:r>
    </w:p>
    <w:p w14:paraId="1C99225E">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 xml:space="preserve">——修改了“安全检查”内容（见 </w:t>
      </w:r>
      <w:r>
        <w:rPr>
          <w:rFonts w:hint="eastAsia" w:ascii="微软雅黑" w:hAnsi="微软雅黑" w:eastAsia="微软雅黑" w:cs="微软雅黑"/>
          <w:color w:val="231F20"/>
          <w:spacing w:val="4"/>
          <w:sz w:val="21"/>
          <w:szCs w:val="21"/>
        </w:rPr>
        <w:t>3.5</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4"/>
          <w:sz w:val="21"/>
          <w:szCs w:val="21"/>
        </w:rPr>
        <w:t xml:space="preserve">2011 </w:t>
      </w:r>
      <w:r>
        <w:rPr>
          <w:rFonts w:hint="eastAsia" w:ascii="微软雅黑" w:hAnsi="微软雅黑" w:eastAsia="微软雅黑" w:cs="微软雅黑"/>
          <w:color w:val="231F20"/>
          <w:spacing w:val="4"/>
          <w:sz w:val="21"/>
          <w:szCs w:val="21"/>
        </w:rPr>
        <w:t>年版</w:t>
      </w:r>
      <w:r>
        <w:rPr>
          <w:rFonts w:hint="eastAsia" w:ascii="微软雅黑" w:hAnsi="微软雅黑" w:eastAsia="微软雅黑" w:cs="微软雅黑"/>
          <w:color w:val="231F20"/>
          <w:spacing w:val="3"/>
          <w:sz w:val="21"/>
          <w:szCs w:val="21"/>
        </w:rPr>
        <w:t xml:space="preserve">的 </w:t>
      </w:r>
      <w:r>
        <w:rPr>
          <w:rFonts w:hint="eastAsia" w:ascii="微软雅黑" w:hAnsi="微软雅黑" w:eastAsia="微软雅黑" w:cs="微软雅黑"/>
          <w:color w:val="231F20"/>
          <w:spacing w:val="3"/>
          <w:sz w:val="21"/>
          <w:szCs w:val="21"/>
        </w:rPr>
        <w:t>3.3</w:t>
      </w:r>
      <w:r>
        <w:rPr>
          <w:rFonts w:hint="eastAsia" w:ascii="微软雅黑" w:hAnsi="微软雅黑" w:eastAsia="微软雅黑" w:cs="微软雅黑"/>
          <w:color w:val="231F20"/>
          <w:spacing w:val="-8"/>
          <w:sz w:val="21"/>
          <w:szCs w:val="21"/>
        </w:rPr>
        <w:t>）；</w:t>
      </w:r>
    </w:p>
    <w:p w14:paraId="6A3367F8">
      <w:pPr>
        <w:spacing w:before="2"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0"/>
          <w:sz w:val="21"/>
          <w:szCs w:val="21"/>
        </w:rPr>
        <w:t>——增加了“测井设计”内容（见第</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0"/>
          <w:sz w:val="21"/>
          <w:szCs w:val="21"/>
        </w:rPr>
        <w:t xml:space="preserve">4 </w:t>
      </w:r>
      <w:r>
        <w:rPr>
          <w:rFonts w:hint="eastAsia" w:ascii="微软雅黑" w:hAnsi="微软雅黑" w:eastAsia="微软雅黑" w:cs="微软雅黑"/>
          <w:color w:val="231F20"/>
          <w:spacing w:val="10"/>
          <w:sz w:val="21"/>
          <w:szCs w:val="21"/>
        </w:rPr>
        <w:t>章</w:t>
      </w:r>
      <w:r>
        <w:rPr>
          <w:rFonts w:hint="eastAsia" w:ascii="微软雅黑" w:hAnsi="微软雅黑" w:eastAsia="微软雅黑" w:cs="微软雅黑"/>
          <w:color w:val="231F20"/>
          <w:spacing w:val="-8"/>
          <w:sz w:val="21"/>
          <w:szCs w:val="21"/>
        </w:rPr>
        <w:t>）；</w:t>
      </w:r>
    </w:p>
    <w:p w14:paraId="3452BF78">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9"/>
          <w:sz w:val="21"/>
          <w:szCs w:val="21"/>
        </w:rPr>
        <w:t>——增加了“随钻测井”内容（见</w:t>
      </w:r>
      <w:r>
        <w:rPr>
          <w:rFonts w:hint="eastAsia" w:ascii="微软雅黑" w:hAnsi="微软雅黑" w:eastAsia="微软雅黑" w:cs="微软雅黑"/>
          <w:color w:val="231F20"/>
          <w:spacing w:val="-10"/>
          <w:sz w:val="21"/>
          <w:szCs w:val="21"/>
        </w:rPr>
        <w:t xml:space="preserve"> </w:t>
      </w:r>
      <w:r>
        <w:rPr>
          <w:rFonts w:hint="eastAsia" w:ascii="微软雅黑" w:hAnsi="微软雅黑" w:eastAsia="微软雅黑" w:cs="微软雅黑"/>
          <w:color w:val="231F20"/>
          <w:spacing w:val="9"/>
          <w:sz w:val="21"/>
          <w:szCs w:val="21"/>
        </w:rPr>
        <w:t>6.2.2</w:t>
      </w:r>
      <w:r>
        <w:rPr>
          <w:rFonts w:hint="eastAsia" w:ascii="微软雅黑" w:hAnsi="微软雅黑" w:eastAsia="微软雅黑" w:cs="微软雅黑"/>
          <w:color w:val="231F20"/>
          <w:spacing w:val="-5"/>
          <w:sz w:val="21"/>
          <w:szCs w:val="21"/>
        </w:rPr>
        <w:t>）；</w:t>
      </w:r>
    </w:p>
    <w:p w14:paraId="4EB19C5A">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——增加了装炮区域有关内容（见 </w:t>
      </w:r>
      <w:r>
        <w:rPr>
          <w:rFonts w:hint="eastAsia" w:ascii="微软雅黑" w:hAnsi="微软雅黑" w:eastAsia="微软雅黑" w:cs="微软雅黑"/>
          <w:color w:val="231F20"/>
          <w:spacing w:val="-1"/>
          <w:sz w:val="21"/>
          <w:szCs w:val="21"/>
        </w:rPr>
        <w:t>6.4.1</w:t>
      </w:r>
      <w:r>
        <w:rPr>
          <w:rFonts w:hint="eastAsia" w:ascii="微软雅黑" w:hAnsi="微软雅黑" w:eastAsia="微软雅黑" w:cs="微软雅黑"/>
          <w:color w:val="231F20"/>
          <w:spacing w:val="-7"/>
          <w:sz w:val="21"/>
          <w:szCs w:val="21"/>
        </w:rPr>
        <w:t>）；</w:t>
      </w:r>
    </w:p>
    <w:p w14:paraId="2A231E0D">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——增加了作业队长有关要求（见 </w:t>
      </w:r>
      <w:r>
        <w:rPr>
          <w:rFonts w:hint="eastAsia" w:ascii="微软雅黑" w:hAnsi="微软雅黑" w:eastAsia="微软雅黑" w:cs="微软雅黑"/>
          <w:color w:val="231F20"/>
          <w:spacing w:val="-1"/>
          <w:sz w:val="21"/>
          <w:szCs w:val="21"/>
        </w:rPr>
        <w:t>6.4.2</w:t>
      </w:r>
      <w:r>
        <w:rPr>
          <w:rFonts w:hint="eastAsia" w:ascii="微软雅黑" w:hAnsi="微软雅黑" w:eastAsia="微软雅黑" w:cs="微软雅黑"/>
          <w:color w:val="231F20"/>
          <w:spacing w:val="-7"/>
          <w:sz w:val="21"/>
          <w:szCs w:val="21"/>
        </w:rPr>
        <w:t>）；</w:t>
      </w:r>
    </w:p>
    <w:p w14:paraId="10A0BF6A">
      <w:pPr>
        <w:spacing w:before="2" w:line="209"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1"/>
          <w:sz w:val="21"/>
          <w:szCs w:val="21"/>
        </w:rPr>
        <w:t>——增加了“完工”内容（见第</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11"/>
          <w:sz w:val="21"/>
          <w:szCs w:val="21"/>
        </w:rPr>
        <w:t xml:space="preserve">7 </w:t>
      </w:r>
      <w:r>
        <w:rPr>
          <w:rFonts w:hint="eastAsia" w:ascii="微软雅黑" w:hAnsi="微软雅黑" w:eastAsia="微软雅黑" w:cs="微软雅黑"/>
          <w:color w:val="231F20"/>
          <w:spacing w:val="11"/>
          <w:sz w:val="21"/>
          <w:szCs w:val="21"/>
        </w:rPr>
        <w:t>章</w:t>
      </w:r>
      <w:r>
        <w:rPr>
          <w:rFonts w:hint="eastAsia" w:ascii="微软雅黑" w:hAnsi="微软雅黑" w:eastAsia="微软雅黑" w:cs="微软雅黑"/>
          <w:color w:val="231F20"/>
          <w:spacing w:val="-7"/>
          <w:sz w:val="21"/>
          <w:szCs w:val="21"/>
        </w:rPr>
        <w:t>）；</w:t>
      </w:r>
    </w:p>
    <w:p w14:paraId="6C87987F">
      <w:pPr>
        <w:spacing w:before="2" w:line="191" w:lineRule="auto"/>
        <w:ind w:left="759" w:right="22" w:hanging="341"/>
        <w:rPr>
          <w:rFonts w:hint="eastAsia" w:ascii="微软雅黑" w:hAnsi="微软雅黑" w:eastAsia="微软雅黑" w:cs="微软雅黑"/>
          <w:sz w:val="21"/>
          <w:szCs w:val="21"/>
        </w:rPr>
      </w:pPr>
      <w:r>
        <w:rPr>
          <w:rFonts w:hint="eastAsia" w:ascii="微软雅黑" w:hAnsi="微软雅黑" w:eastAsia="微软雅黑" w:cs="微软雅黑"/>
          <w:color w:val="231F20"/>
          <w:spacing w:val="10"/>
          <w:sz w:val="21"/>
          <w:szCs w:val="21"/>
        </w:rPr>
        <w:t>——删除了“放射性同位素的领取、运输和使用”和“</w:t>
      </w:r>
      <w:r>
        <w:rPr>
          <w:rFonts w:hint="eastAsia" w:ascii="微软雅黑" w:hAnsi="微软雅黑" w:eastAsia="微软雅黑" w:cs="微软雅黑"/>
          <w:color w:val="231F20"/>
          <w:spacing w:val="9"/>
          <w:sz w:val="21"/>
          <w:szCs w:val="21"/>
        </w:rPr>
        <w:t>民用爆炸物品的领取、运输和使用”内容</w:t>
      </w:r>
      <w:r>
        <w:rPr>
          <w:rFonts w:hint="eastAsia" w:ascii="微软雅黑" w:hAnsi="微软雅黑" w:eastAsia="微软雅黑" w:cs="微软雅黑"/>
          <w:color w:val="231F20"/>
          <w:spacing w:val="-4"/>
          <w:sz w:val="21"/>
          <w:szCs w:val="21"/>
        </w:rPr>
        <w:t xml:space="preserve">（见 </w:t>
      </w:r>
      <w:r>
        <w:rPr>
          <w:rFonts w:hint="eastAsia" w:ascii="微软雅黑" w:hAnsi="微软雅黑" w:eastAsia="微软雅黑" w:cs="微软雅黑"/>
          <w:color w:val="231F20"/>
          <w:spacing w:val="-4"/>
          <w:sz w:val="21"/>
          <w:szCs w:val="21"/>
        </w:rPr>
        <w:t xml:space="preserve">2011 </w:t>
      </w:r>
      <w:r>
        <w:rPr>
          <w:rFonts w:hint="eastAsia" w:ascii="微软雅黑" w:hAnsi="微软雅黑" w:eastAsia="微软雅黑" w:cs="微软雅黑"/>
          <w:color w:val="231F20"/>
          <w:spacing w:val="-4"/>
          <w:sz w:val="21"/>
          <w:szCs w:val="21"/>
        </w:rPr>
        <w:t xml:space="preserve">年版的第 </w:t>
      </w:r>
      <w:r>
        <w:rPr>
          <w:rFonts w:hint="eastAsia" w:ascii="微软雅黑" w:hAnsi="微软雅黑" w:eastAsia="微软雅黑" w:cs="微软雅黑"/>
          <w:color w:val="231F20"/>
          <w:spacing w:val="-4"/>
          <w:sz w:val="21"/>
          <w:szCs w:val="21"/>
        </w:rPr>
        <w:t xml:space="preserve">6 </w:t>
      </w:r>
      <w:r>
        <w:rPr>
          <w:rFonts w:hint="eastAsia" w:ascii="微软雅黑" w:hAnsi="微软雅黑" w:eastAsia="微软雅黑" w:cs="微软雅黑"/>
          <w:color w:val="231F20"/>
          <w:spacing w:val="-4"/>
          <w:sz w:val="21"/>
          <w:szCs w:val="21"/>
        </w:rPr>
        <w:t xml:space="preserve">章和第 </w:t>
      </w:r>
      <w:r>
        <w:rPr>
          <w:rFonts w:hint="eastAsia" w:ascii="微软雅黑" w:hAnsi="微软雅黑" w:eastAsia="微软雅黑" w:cs="微软雅黑"/>
          <w:color w:val="231F20"/>
          <w:spacing w:val="-4"/>
          <w:sz w:val="21"/>
          <w:szCs w:val="21"/>
        </w:rPr>
        <w:t xml:space="preserve">7 </w:t>
      </w:r>
      <w:r>
        <w:rPr>
          <w:rFonts w:hint="eastAsia" w:ascii="微软雅黑" w:hAnsi="微软雅黑" w:eastAsia="微软雅黑" w:cs="微软雅黑"/>
          <w:color w:val="231F20"/>
          <w:spacing w:val="-4"/>
          <w:sz w:val="21"/>
          <w:szCs w:val="21"/>
        </w:rPr>
        <w:t>章</w:t>
      </w:r>
      <w:r>
        <w:rPr>
          <w:rFonts w:hint="eastAsia" w:ascii="微软雅黑" w:hAnsi="微软雅黑" w:eastAsia="微软雅黑" w:cs="微软雅黑"/>
          <w:color w:val="231F20"/>
          <w:spacing w:val="-7"/>
          <w:sz w:val="21"/>
          <w:szCs w:val="21"/>
        </w:rPr>
        <w:t>）；</w:t>
      </w:r>
    </w:p>
    <w:p w14:paraId="7344C272">
      <w:pPr>
        <w:spacing w:before="1" w:line="202"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 xml:space="preserve">——修改了“应急处置”的内容（见第 </w:t>
      </w:r>
      <w:r>
        <w:rPr>
          <w:rFonts w:hint="eastAsia" w:ascii="微软雅黑" w:hAnsi="微软雅黑" w:eastAsia="微软雅黑" w:cs="微软雅黑"/>
          <w:color w:val="231F20"/>
          <w:spacing w:val="2"/>
          <w:sz w:val="21"/>
          <w:szCs w:val="21"/>
        </w:rPr>
        <w:t xml:space="preserve">8 </w:t>
      </w:r>
      <w:r>
        <w:rPr>
          <w:rFonts w:hint="eastAsia" w:ascii="微软雅黑" w:hAnsi="微软雅黑" w:eastAsia="微软雅黑" w:cs="微软雅黑"/>
          <w:color w:val="231F20"/>
          <w:spacing w:val="2"/>
          <w:sz w:val="21"/>
          <w:szCs w:val="21"/>
        </w:rPr>
        <w:t>章，</w:t>
      </w:r>
      <w:r>
        <w:rPr>
          <w:rFonts w:hint="eastAsia" w:ascii="微软雅黑" w:hAnsi="微软雅黑" w:eastAsia="微软雅黑" w:cs="微软雅黑"/>
          <w:color w:val="231F20"/>
          <w:spacing w:val="2"/>
          <w:sz w:val="21"/>
          <w:szCs w:val="21"/>
        </w:rPr>
        <w:t xml:space="preserve">2011 </w:t>
      </w:r>
      <w:r>
        <w:rPr>
          <w:rFonts w:hint="eastAsia" w:ascii="微软雅黑" w:hAnsi="微软雅黑" w:eastAsia="微软雅黑" w:cs="微软雅黑"/>
          <w:color w:val="231F20"/>
          <w:spacing w:val="2"/>
          <w:sz w:val="21"/>
          <w:szCs w:val="21"/>
        </w:rPr>
        <w:t xml:space="preserve">年版的第 </w:t>
      </w:r>
      <w:r>
        <w:rPr>
          <w:rFonts w:hint="eastAsia" w:ascii="微软雅黑" w:hAnsi="微软雅黑" w:eastAsia="微软雅黑" w:cs="微软雅黑"/>
          <w:color w:val="231F20"/>
          <w:spacing w:val="2"/>
          <w:sz w:val="21"/>
          <w:szCs w:val="21"/>
        </w:rPr>
        <w:t xml:space="preserve">8 </w:t>
      </w:r>
      <w:r>
        <w:rPr>
          <w:rFonts w:hint="eastAsia" w:ascii="微软雅黑" w:hAnsi="微软雅黑" w:eastAsia="微软雅黑" w:cs="微软雅黑"/>
          <w:color w:val="231F20"/>
          <w:spacing w:val="2"/>
          <w:sz w:val="21"/>
          <w:szCs w:val="21"/>
        </w:rPr>
        <w:t>章）。</w:t>
      </w:r>
    </w:p>
    <w:p w14:paraId="364889AE">
      <w:pPr>
        <w:spacing w:before="12" w:line="190"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本标准由石油工业安全专业标准化技术委员会提出并归口。</w:t>
      </w:r>
    </w:p>
    <w:p w14:paraId="058B348C">
      <w:pPr>
        <w:spacing w:before="13" w:line="198" w:lineRule="auto"/>
        <w:ind w:left="1" w:right="18" w:firstLine="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本标准起草单位</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：中国石油集团测井有限公司华北事业部、大庆钻探工程公司测井公司、中石化胜利石油工程有限公司测井公司、中国石油集团长城钻探工程有限公司测井公</w:t>
      </w:r>
      <w:r>
        <w:rPr>
          <w:rFonts w:hint="eastAsia" w:ascii="微软雅黑" w:hAnsi="微软雅黑" w:eastAsia="微软雅黑" w:cs="微软雅黑"/>
          <w:color w:val="231F20"/>
          <w:spacing w:val="-2"/>
          <w:sz w:val="21"/>
          <w:szCs w:val="21"/>
        </w:rPr>
        <w:t>司。</w:t>
      </w:r>
    </w:p>
    <w:p w14:paraId="485D47A0">
      <w:pPr>
        <w:spacing w:before="1" w:line="191" w:lineRule="auto"/>
        <w:ind w:left="4" w:right="19" w:firstLine="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本标准主要起草人</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：董银梦、曾树峰、朱爱民、刘翌尧、周国瑞、周诗广、刘永亮、朱小康、曹</w:t>
      </w:r>
      <w:r>
        <w:rPr>
          <w:rFonts w:hint="eastAsia" w:ascii="微软雅黑" w:hAnsi="微软雅黑" w:eastAsia="微软雅黑" w:cs="微软雅黑"/>
          <w:color w:val="231F20"/>
          <w:spacing w:val="-3"/>
          <w:sz w:val="21"/>
          <w:szCs w:val="21"/>
        </w:rPr>
        <w:t>守敏、郝向凯、林作华、姜乔、周子健。</w:t>
      </w:r>
    </w:p>
    <w:p w14:paraId="35779964">
      <w:pPr>
        <w:spacing w:before="1" w:line="197"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 xml:space="preserve">本标准代替了 </w:t>
      </w:r>
      <w:r>
        <w:rPr>
          <w:rFonts w:hint="eastAsia" w:ascii="微软雅黑" w:hAnsi="微软雅黑" w:eastAsia="微软雅黑" w:cs="微软雅黑"/>
          <w:color w:val="231F20"/>
          <w:spacing w:val="-2"/>
          <w:sz w:val="21"/>
          <w:szCs w:val="21"/>
        </w:rPr>
        <w:t>SY  5726</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2011</w:t>
      </w:r>
      <w:r>
        <w:rPr>
          <w:rFonts w:hint="eastAsia" w:ascii="微软雅黑" w:hAnsi="微软雅黑" w:eastAsia="微软雅黑" w:cs="微软雅黑"/>
          <w:color w:val="231F20"/>
          <w:spacing w:val="-2"/>
          <w:sz w:val="21"/>
          <w:szCs w:val="21"/>
        </w:rPr>
        <w:t>。</w:t>
      </w:r>
    </w:p>
    <w:p w14:paraId="6DB66EF1">
      <w:pPr>
        <w:spacing w:before="2" w:line="197"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SY  5726</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2011</w:t>
      </w:r>
      <w:r>
        <w:rPr>
          <w:rFonts w:hint="eastAsia" w:ascii="微软雅黑" w:hAnsi="微软雅黑" w:eastAsia="微软雅黑" w:cs="微软雅黑"/>
          <w:color w:val="231F20"/>
          <w:spacing w:val="38"/>
          <w:sz w:val="21"/>
          <w:szCs w:val="21"/>
        </w:rPr>
        <w:t xml:space="preserve"> </w:t>
      </w:r>
      <w:r>
        <w:rPr>
          <w:rFonts w:hint="eastAsia" w:ascii="微软雅黑" w:hAnsi="微软雅黑" w:eastAsia="微软雅黑" w:cs="微软雅黑"/>
          <w:color w:val="231F20"/>
          <w:spacing w:val="-2"/>
          <w:sz w:val="21"/>
          <w:szCs w:val="21"/>
        </w:rPr>
        <w:t>的历次版本发布情况</w:t>
      </w:r>
      <w:bookmarkStart w:id="25" w:name="_GoBack"/>
      <w:bookmarkEnd w:id="25"/>
      <w:r>
        <w:rPr>
          <w:rFonts w:hint="eastAsia" w:ascii="微软雅黑" w:hAnsi="微软雅黑" w:eastAsia="微软雅黑" w:cs="微软雅黑"/>
          <w:color w:val="231F20"/>
          <w:spacing w:val="-2"/>
          <w:sz w:val="21"/>
          <w:szCs w:val="21"/>
        </w:rPr>
        <w:t>为</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w:t>
      </w:r>
    </w:p>
    <w:p w14:paraId="00B3053A">
      <w:pPr>
        <w:spacing w:before="1" w:line="197"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SY  6204</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 xml:space="preserve">1996 </w:t>
      </w:r>
      <w:r>
        <w:rPr>
          <w:rFonts w:hint="eastAsia" w:ascii="微软雅黑" w:hAnsi="微软雅黑" w:eastAsia="微软雅黑" w:cs="微软雅黑"/>
          <w:color w:val="231F20"/>
          <w:spacing w:val="-1"/>
          <w:sz w:val="21"/>
          <w:szCs w:val="21"/>
        </w:rPr>
        <w:t>；</w:t>
      </w:r>
    </w:p>
    <w:p w14:paraId="54B68C52">
      <w:pPr>
        <w:spacing w:before="1" w:line="209" w:lineRule="auto"/>
        <w:ind w:left="41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SY  5726</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1995</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SY/T  5726</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2004</w:t>
      </w:r>
      <w:r>
        <w:rPr>
          <w:rFonts w:hint="eastAsia" w:ascii="微软雅黑" w:hAnsi="微软雅黑" w:eastAsia="微软雅黑" w:cs="微软雅黑"/>
          <w:color w:val="231F20"/>
          <w:spacing w:val="-1"/>
          <w:sz w:val="21"/>
          <w:szCs w:val="21"/>
        </w:rPr>
        <w:t>。</w:t>
      </w:r>
    </w:p>
    <w:p w14:paraId="4D66642E">
      <w:pPr>
        <w:spacing w:line="209" w:lineRule="auto"/>
        <w:rPr>
          <w:rFonts w:hint="eastAsia" w:ascii="微软雅黑" w:hAnsi="微软雅黑" w:eastAsia="微软雅黑" w:cs="微软雅黑"/>
          <w:sz w:val="21"/>
          <w:szCs w:val="21"/>
        </w:rPr>
        <w:sectPr>
          <w:headerReference r:id="rId7" w:type="default"/>
          <w:footerReference r:id="rId8" w:type="default"/>
          <w:pgSz w:w="12246" w:h="17178"/>
          <w:pgMar w:top="1905" w:right="1518" w:bottom="1457" w:left="1451" w:header="1582" w:footer="1212" w:gutter="0"/>
          <w:cols w:space="720" w:num="1"/>
        </w:sectPr>
      </w:pPr>
    </w:p>
    <w:p w14:paraId="7D40A412">
      <w:pPr>
        <w:pStyle w:val="2"/>
        <w:spacing w:line="253" w:lineRule="auto"/>
        <w:rPr>
          <w:rFonts w:hint="eastAsia" w:ascii="微软雅黑" w:hAnsi="微软雅黑" w:eastAsia="微软雅黑" w:cs="微软雅黑"/>
        </w:rPr>
      </w:pPr>
    </w:p>
    <w:p w14:paraId="3B056EE0">
      <w:pPr>
        <w:pStyle w:val="2"/>
        <w:spacing w:line="253" w:lineRule="auto"/>
        <w:rPr>
          <w:rFonts w:hint="eastAsia" w:ascii="微软雅黑" w:hAnsi="微软雅黑" w:eastAsia="微软雅黑" w:cs="微软雅黑"/>
        </w:rPr>
      </w:pPr>
    </w:p>
    <w:p w14:paraId="59D4B88C">
      <w:pPr>
        <w:pStyle w:val="2"/>
        <w:spacing w:line="253" w:lineRule="auto"/>
        <w:rPr>
          <w:rFonts w:hint="eastAsia" w:ascii="微软雅黑" w:hAnsi="微软雅黑" w:eastAsia="微软雅黑" w:cs="微软雅黑"/>
        </w:rPr>
      </w:pPr>
    </w:p>
    <w:p w14:paraId="4F4E0854">
      <w:pPr>
        <w:spacing w:before="141" w:line="190" w:lineRule="auto"/>
        <w:ind w:left="3086"/>
        <w:rPr>
          <w:rFonts w:hint="eastAsia" w:ascii="微软雅黑" w:hAnsi="微软雅黑" w:eastAsia="微软雅黑" w:cs="微软雅黑"/>
          <w:sz w:val="31"/>
          <w:szCs w:val="31"/>
        </w:rPr>
      </w:pPr>
      <w:r>
        <w:rPr>
          <w:rFonts w:hint="eastAsia" w:ascii="微软雅黑" w:hAnsi="微软雅黑" w:eastAsia="微软雅黑" w:cs="微软雅黑"/>
          <w:color w:val="231F20"/>
          <w:spacing w:val="-1"/>
          <w:sz w:val="31"/>
          <w:szCs w:val="31"/>
        </w:rPr>
        <w:t>石油测井作业安全规范</w:t>
      </w:r>
    </w:p>
    <w:p w14:paraId="47431B98">
      <w:pPr>
        <w:pStyle w:val="2"/>
        <w:spacing w:line="292" w:lineRule="auto"/>
        <w:rPr>
          <w:rFonts w:hint="eastAsia" w:ascii="微软雅黑" w:hAnsi="微软雅黑" w:eastAsia="微软雅黑" w:cs="微软雅黑"/>
        </w:rPr>
      </w:pPr>
    </w:p>
    <w:p w14:paraId="27438370">
      <w:pPr>
        <w:pStyle w:val="2"/>
        <w:spacing w:line="292" w:lineRule="auto"/>
        <w:rPr>
          <w:rFonts w:hint="eastAsia" w:ascii="微软雅黑" w:hAnsi="微软雅黑" w:eastAsia="微软雅黑" w:cs="微软雅黑"/>
        </w:rPr>
      </w:pPr>
    </w:p>
    <w:p w14:paraId="2F0831C2">
      <w:pPr>
        <w:pStyle w:val="2"/>
        <w:spacing w:line="292" w:lineRule="auto"/>
        <w:rPr>
          <w:rFonts w:hint="eastAsia" w:ascii="微软雅黑" w:hAnsi="微软雅黑" w:eastAsia="微软雅黑" w:cs="微软雅黑"/>
        </w:rPr>
      </w:pPr>
    </w:p>
    <w:p w14:paraId="24C92B84">
      <w:pPr>
        <w:spacing w:before="96" w:line="214" w:lineRule="auto"/>
        <w:ind w:left="10"/>
        <w:outlineLvl w:val="0"/>
        <w:rPr>
          <w:rFonts w:hint="eastAsia" w:ascii="微软雅黑" w:hAnsi="微软雅黑" w:eastAsia="微软雅黑" w:cs="微软雅黑"/>
          <w:sz w:val="21"/>
          <w:szCs w:val="21"/>
        </w:rPr>
      </w:pPr>
      <w:bookmarkStart w:id="1" w:name="bookmark2"/>
      <w:bookmarkEnd w:id="1"/>
      <w:r>
        <w:rPr>
          <w:rFonts w:hint="eastAsia" w:ascii="微软雅黑" w:hAnsi="微软雅黑" w:eastAsia="微软雅黑" w:cs="微软雅黑"/>
          <w:b/>
          <w:bCs/>
          <w:color w:val="231F20"/>
          <w:spacing w:val="-6"/>
          <w:sz w:val="21"/>
          <w:szCs w:val="21"/>
        </w:rPr>
        <w:t>1</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6"/>
          <w:sz w:val="21"/>
          <w:szCs w:val="21"/>
        </w:rPr>
        <w:t>范围</w:t>
      </w:r>
    </w:p>
    <w:p w14:paraId="2ABADC25">
      <w:pPr>
        <w:spacing w:before="315" w:line="190"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本标准规定了石油测井、井壁取心、射孔作业的安全要求。</w:t>
      </w:r>
    </w:p>
    <w:p w14:paraId="758B664E">
      <w:pPr>
        <w:spacing w:before="12" w:line="190"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本标准适用于石油测井、井壁取心、射孔作业。</w:t>
      </w:r>
    </w:p>
    <w:p w14:paraId="1B302F58">
      <w:pPr>
        <w:spacing w:before="306" w:line="214" w:lineRule="auto"/>
        <w:outlineLvl w:val="0"/>
        <w:rPr>
          <w:rFonts w:hint="eastAsia" w:ascii="微软雅黑" w:hAnsi="微软雅黑" w:eastAsia="微软雅黑" w:cs="微软雅黑"/>
          <w:sz w:val="21"/>
          <w:szCs w:val="21"/>
        </w:rPr>
      </w:pPr>
      <w:bookmarkStart w:id="2" w:name="bookmark3"/>
      <w:bookmarkEnd w:id="2"/>
      <w:r>
        <w:rPr>
          <w:rFonts w:hint="eastAsia" w:ascii="微软雅黑" w:hAnsi="微软雅黑" w:eastAsia="微软雅黑" w:cs="微软雅黑"/>
          <w:b/>
          <w:bCs/>
          <w:color w:val="231F20"/>
          <w:spacing w:val="-1"/>
          <w:sz w:val="21"/>
          <w:szCs w:val="21"/>
        </w:rPr>
        <w:t xml:space="preserve">2    </w:t>
      </w:r>
      <w:r>
        <w:rPr>
          <w:rFonts w:hint="eastAsia" w:ascii="微软雅黑" w:hAnsi="微软雅黑" w:eastAsia="微软雅黑" w:cs="微软雅黑"/>
          <w:color w:val="231F20"/>
          <w:spacing w:val="-1"/>
          <w:sz w:val="21"/>
          <w:szCs w:val="21"/>
        </w:rPr>
        <w:t>规范性引用文件</w:t>
      </w:r>
    </w:p>
    <w:p w14:paraId="56B39A52">
      <w:pPr>
        <w:spacing w:before="316" w:line="191" w:lineRule="auto"/>
        <w:ind w:left="1" w:right="5" w:firstLine="43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下列文件对于本文件的应用是必不可少的。凡是注日期的引用文件，仅注日期的版本适用于本文</w:t>
      </w:r>
      <w:r>
        <w:rPr>
          <w:rFonts w:hint="eastAsia" w:ascii="微软雅黑" w:hAnsi="微软雅黑" w:eastAsia="微软雅黑" w:cs="微软雅黑"/>
          <w:color w:val="231F20"/>
          <w:spacing w:val="-1"/>
          <w:sz w:val="21"/>
          <w:szCs w:val="21"/>
        </w:rPr>
        <w:t>件。凡是不注日期的引用文件，其最新版本（包括所有的修改单）适用于本文件。</w:t>
      </w:r>
    </w:p>
    <w:p w14:paraId="340F11A1">
      <w:pPr>
        <w:spacing w:before="1" w:line="197"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GB/T</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1"/>
          <w:sz w:val="21"/>
          <w:szCs w:val="21"/>
        </w:rPr>
        <w:t xml:space="preserve">18664    </w:t>
      </w:r>
      <w:r>
        <w:rPr>
          <w:rFonts w:hint="eastAsia" w:ascii="微软雅黑" w:hAnsi="微软雅黑" w:eastAsia="微软雅黑" w:cs="微软雅黑"/>
          <w:color w:val="231F20"/>
          <w:spacing w:val="-1"/>
          <w:sz w:val="21"/>
          <w:szCs w:val="21"/>
        </w:rPr>
        <w:t>呼吸防护用品的选择、使用与</w:t>
      </w:r>
      <w:r>
        <w:rPr>
          <w:rFonts w:hint="eastAsia" w:ascii="微软雅黑" w:hAnsi="微软雅黑" w:eastAsia="微软雅黑" w:cs="微软雅黑"/>
          <w:color w:val="231F20"/>
          <w:spacing w:val="-2"/>
          <w:sz w:val="21"/>
          <w:szCs w:val="21"/>
        </w:rPr>
        <w:t>维护</w:t>
      </w:r>
    </w:p>
    <w:p w14:paraId="7D35BCD3">
      <w:pPr>
        <w:spacing w:before="1" w:line="197"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GB</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1"/>
          <w:sz w:val="21"/>
          <w:szCs w:val="21"/>
        </w:rPr>
        <w:t>18871</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 xml:space="preserve">2002    </w:t>
      </w:r>
      <w:r>
        <w:rPr>
          <w:rFonts w:hint="eastAsia" w:ascii="微软雅黑" w:hAnsi="微软雅黑" w:eastAsia="微软雅黑" w:cs="微软雅黑"/>
          <w:color w:val="231F20"/>
          <w:spacing w:val="-1"/>
          <w:sz w:val="21"/>
          <w:szCs w:val="21"/>
        </w:rPr>
        <w:t>电离辐射防护与辐射源安全基本标准</w:t>
      </w:r>
    </w:p>
    <w:p w14:paraId="79AA14EF">
      <w:pPr>
        <w:spacing w:before="2" w:line="197"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GBZ</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1"/>
          <w:sz w:val="21"/>
          <w:szCs w:val="21"/>
        </w:rPr>
        <w:t xml:space="preserve">118    </w:t>
      </w:r>
      <w:r>
        <w:rPr>
          <w:rFonts w:hint="eastAsia" w:ascii="微软雅黑" w:hAnsi="微软雅黑" w:eastAsia="微软雅黑" w:cs="微软雅黑"/>
          <w:color w:val="231F20"/>
          <w:spacing w:val="-1"/>
          <w:sz w:val="21"/>
          <w:szCs w:val="21"/>
        </w:rPr>
        <w:t>油（气）田非密封型放射源测井卫生防护标准</w:t>
      </w:r>
    </w:p>
    <w:p w14:paraId="4ED9ABCE">
      <w:pPr>
        <w:spacing w:before="1" w:line="197"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GBZ</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1"/>
          <w:sz w:val="21"/>
          <w:szCs w:val="21"/>
        </w:rPr>
        <w:t xml:space="preserve">142    </w:t>
      </w:r>
      <w:r>
        <w:rPr>
          <w:rFonts w:hint="eastAsia" w:ascii="微软雅黑" w:hAnsi="微软雅黑" w:eastAsia="微软雅黑" w:cs="微软雅黑"/>
          <w:color w:val="231F20"/>
          <w:spacing w:val="-1"/>
          <w:sz w:val="21"/>
          <w:szCs w:val="21"/>
        </w:rPr>
        <w:t>油（气）田测井用密封型放射源卫生防护标准</w:t>
      </w:r>
    </w:p>
    <w:p w14:paraId="7F17FFCA">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 5131    </w:t>
      </w:r>
      <w:r>
        <w:rPr>
          <w:rFonts w:hint="eastAsia" w:ascii="微软雅黑" w:hAnsi="微软雅黑" w:eastAsia="微软雅黑" w:cs="微软雅黑"/>
          <w:color w:val="231F20"/>
          <w:spacing w:val="-1"/>
          <w:sz w:val="21"/>
          <w:szCs w:val="21"/>
        </w:rPr>
        <w:t>石油放射性测井辐射防护安全规程</w:t>
      </w:r>
    </w:p>
    <w:p w14:paraId="54DE177C">
      <w:pPr>
        <w:spacing w:before="2"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SY/T 5326.1</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 xml:space="preserve">2018    </w:t>
      </w:r>
      <w:r>
        <w:rPr>
          <w:rFonts w:hint="eastAsia" w:ascii="微软雅黑" w:hAnsi="微软雅黑" w:eastAsia="微软雅黑" w:cs="微软雅黑"/>
          <w:color w:val="231F20"/>
          <w:spacing w:val="-2"/>
          <w:sz w:val="21"/>
          <w:szCs w:val="21"/>
        </w:rPr>
        <w:t xml:space="preserve">井壁取心技术规范   第 </w:t>
      </w:r>
      <w:r>
        <w:rPr>
          <w:rFonts w:hint="eastAsia" w:ascii="微软雅黑" w:hAnsi="微软雅黑" w:eastAsia="微软雅黑" w:cs="微软雅黑"/>
          <w:color w:val="231F20"/>
          <w:spacing w:val="-2"/>
          <w:sz w:val="21"/>
          <w:szCs w:val="21"/>
        </w:rPr>
        <w:t xml:space="preserve">1 </w:t>
      </w:r>
      <w:r>
        <w:rPr>
          <w:rFonts w:hint="eastAsia" w:ascii="微软雅黑" w:hAnsi="微软雅黑" w:eastAsia="微软雅黑" w:cs="微软雅黑"/>
          <w:color w:val="231F20"/>
          <w:spacing w:val="-2"/>
          <w:sz w:val="21"/>
          <w:szCs w:val="21"/>
        </w:rPr>
        <w:t>部分</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2"/>
          <w:sz w:val="21"/>
          <w:szCs w:val="21"/>
        </w:rPr>
        <w:t>：撞击式</w:t>
      </w:r>
    </w:p>
    <w:p w14:paraId="60E3D9EB">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SY/T 5326.2</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 xml:space="preserve">2017    </w:t>
      </w:r>
      <w:r>
        <w:rPr>
          <w:rFonts w:hint="eastAsia" w:ascii="微软雅黑" w:hAnsi="微软雅黑" w:eastAsia="微软雅黑" w:cs="微软雅黑"/>
          <w:color w:val="231F20"/>
          <w:spacing w:val="-2"/>
          <w:sz w:val="21"/>
          <w:szCs w:val="21"/>
        </w:rPr>
        <w:t xml:space="preserve">井壁取心技术规范   第 </w:t>
      </w:r>
      <w:r>
        <w:rPr>
          <w:rFonts w:hint="eastAsia" w:ascii="微软雅黑" w:hAnsi="微软雅黑" w:eastAsia="微软雅黑" w:cs="微软雅黑"/>
          <w:color w:val="231F20"/>
          <w:spacing w:val="-2"/>
          <w:sz w:val="21"/>
          <w:szCs w:val="21"/>
        </w:rPr>
        <w:t xml:space="preserve">2 </w:t>
      </w:r>
      <w:r>
        <w:rPr>
          <w:rFonts w:hint="eastAsia" w:ascii="微软雅黑" w:hAnsi="微软雅黑" w:eastAsia="微软雅黑" w:cs="微软雅黑"/>
          <w:color w:val="231F20"/>
          <w:spacing w:val="-2"/>
          <w:sz w:val="21"/>
          <w:szCs w:val="21"/>
        </w:rPr>
        <w:t>部分</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2"/>
          <w:sz w:val="21"/>
          <w:szCs w:val="21"/>
        </w:rPr>
        <w:t>：钻进式</w:t>
      </w:r>
    </w:p>
    <w:p w14:paraId="652F41BF">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 5436    </w:t>
      </w:r>
      <w:r>
        <w:rPr>
          <w:rFonts w:hint="eastAsia" w:ascii="微软雅黑" w:hAnsi="微软雅黑" w:eastAsia="微软雅黑" w:cs="微软雅黑"/>
          <w:color w:val="231F20"/>
          <w:spacing w:val="-1"/>
          <w:sz w:val="21"/>
          <w:szCs w:val="21"/>
        </w:rPr>
        <w:t>井筒作业用民用爆炸物品安全规范</w:t>
      </w:r>
    </w:p>
    <w:p w14:paraId="147600CA">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6277    </w:t>
      </w:r>
      <w:r>
        <w:rPr>
          <w:rFonts w:hint="eastAsia" w:ascii="微软雅黑" w:hAnsi="微软雅黑" w:eastAsia="微软雅黑" w:cs="微软雅黑"/>
          <w:color w:val="231F20"/>
          <w:spacing w:val="-1"/>
          <w:sz w:val="21"/>
          <w:szCs w:val="21"/>
        </w:rPr>
        <w:t>硫化氢环境人身防护规范</w:t>
      </w:r>
    </w:p>
    <w:p w14:paraId="3E0FE3F2">
      <w:pPr>
        <w:spacing w:before="2"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6345    </w:t>
      </w:r>
      <w:r>
        <w:rPr>
          <w:rFonts w:hint="eastAsia" w:ascii="微软雅黑" w:hAnsi="微软雅黑" w:eastAsia="微软雅黑" w:cs="微软雅黑"/>
          <w:color w:val="231F20"/>
          <w:spacing w:val="-1"/>
          <w:sz w:val="21"/>
          <w:szCs w:val="21"/>
        </w:rPr>
        <w:t>海洋石油作业人员安全资格</w:t>
      </w:r>
    </w:p>
    <w:p w14:paraId="46B14D17">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 6501    </w:t>
      </w:r>
      <w:r>
        <w:rPr>
          <w:rFonts w:hint="eastAsia" w:ascii="微软雅黑" w:hAnsi="微软雅黑" w:eastAsia="微软雅黑" w:cs="微软雅黑"/>
          <w:color w:val="231F20"/>
          <w:sz w:val="21"/>
          <w:szCs w:val="21"/>
        </w:rPr>
        <w:t>浅海石油作业放射</w:t>
      </w:r>
      <w:r>
        <w:rPr>
          <w:rFonts w:hint="eastAsia" w:ascii="微软雅黑" w:hAnsi="微软雅黑" w:eastAsia="微软雅黑" w:cs="微软雅黑"/>
          <w:color w:val="231F20"/>
          <w:spacing w:val="-1"/>
          <w:sz w:val="21"/>
          <w:szCs w:val="21"/>
        </w:rPr>
        <w:t>性及爆炸物品安全规程</w:t>
      </w:r>
    </w:p>
    <w:p w14:paraId="642B7DDD">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SY/T 6548    </w:t>
      </w:r>
      <w:r>
        <w:rPr>
          <w:rFonts w:hint="eastAsia" w:ascii="微软雅黑" w:hAnsi="微软雅黑" w:eastAsia="微软雅黑" w:cs="微软雅黑"/>
          <w:color w:val="231F20"/>
          <w:sz w:val="21"/>
          <w:szCs w:val="21"/>
        </w:rPr>
        <w:t>石油测井电缆</w:t>
      </w:r>
      <w:r>
        <w:rPr>
          <w:rFonts w:hint="eastAsia" w:ascii="微软雅黑" w:hAnsi="微软雅黑" w:eastAsia="微软雅黑" w:cs="微软雅黑"/>
          <w:color w:val="231F20"/>
          <w:spacing w:val="-1"/>
          <w:sz w:val="21"/>
          <w:szCs w:val="21"/>
        </w:rPr>
        <w:t>和连接器使用技术规范</w:t>
      </w:r>
    </w:p>
    <w:p w14:paraId="2C4D4E21">
      <w:pPr>
        <w:spacing w:before="1" w:line="209"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 6608    </w:t>
      </w:r>
      <w:r>
        <w:rPr>
          <w:rFonts w:hint="eastAsia" w:ascii="微软雅黑" w:hAnsi="微软雅黑" w:eastAsia="微软雅黑" w:cs="微软雅黑"/>
          <w:color w:val="231F20"/>
          <w:spacing w:val="-1"/>
          <w:sz w:val="21"/>
          <w:szCs w:val="21"/>
        </w:rPr>
        <w:t>海洋石油作业人员安全培训规范</w:t>
      </w:r>
    </w:p>
    <w:p w14:paraId="679482F4">
      <w:pPr>
        <w:spacing w:before="296" w:line="214" w:lineRule="auto"/>
        <w:outlineLvl w:val="0"/>
        <w:rPr>
          <w:rFonts w:hint="eastAsia" w:ascii="微软雅黑" w:hAnsi="微软雅黑" w:eastAsia="微软雅黑" w:cs="微软雅黑"/>
          <w:sz w:val="21"/>
          <w:szCs w:val="21"/>
        </w:rPr>
      </w:pPr>
      <w:bookmarkStart w:id="3" w:name="bookmark4"/>
      <w:bookmarkEnd w:id="3"/>
      <w:r>
        <w:rPr>
          <w:rFonts w:hint="eastAsia" w:ascii="微软雅黑" w:hAnsi="微软雅黑" w:eastAsia="微软雅黑" w:cs="微软雅黑"/>
          <w:b/>
          <w:bCs/>
          <w:color w:val="231F20"/>
          <w:spacing w:val="-1"/>
          <w:sz w:val="21"/>
          <w:szCs w:val="21"/>
        </w:rPr>
        <w:t xml:space="preserve">3    </w:t>
      </w:r>
      <w:r>
        <w:rPr>
          <w:rFonts w:hint="eastAsia" w:ascii="微软雅黑" w:hAnsi="微软雅黑" w:eastAsia="微软雅黑" w:cs="微软雅黑"/>
          <w:color w:val="231F20"/>
          <w:spacing w:val="-1"/>
          <w:sz w:val="21"/>
          <w:szCs w:val="21"/>
        </w:rPr>
        <w:t>基本要求</w:t>
      </w:r>
    </w:p>
    <w:p w14:paraId="79BB3C71">
      <w:pPr>
        <w:spacing w:before="150" w:line="215" w:lineRule="auto"/>
        <w:outlineLvl w:val="1"/>
        <w:rPr>
          <w:rFonts w:hint="eastAsia" w:ascii="微软雅黑" w:hAnsi="微软雅黑" w:eastAsia="微软雅黑" w:cs="微软雅黑"/>
          <w:sz w:val="21"/>
          <w:szCs w:val="21"/>
        </w:rPr>
      </w:pPr>
      <w:bookmarkStart w:id="4" w:name="bookmark5"/>
      <w:bookmarkEnd w:id="4"/>
      <w:r>
        <w:rPr>
          <w:rFonts w:hint="eastAsia" w:ascii="微软雅黑" w:hAnsi="微软雅黑" w:eastAsia="微软雅黑" w:cs="微软雅黑"/>
          <w:b/>
          <w:bCs/>
          <w:color w:val="231F20"/>
          <w:spacing w:val="-2"/>
          <w:sz w:val="21"/>
          <w:szCs w:val="21"/>
        </w:rPr>
        <w:t>3.1</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安全管理</w:t>
      </w:r>
    </w:p>
    <w:p w14:paraId="08FAFED3">
      <w:pPr>
        <w:spacing w:before="150" w:line="205" w:lineRule="auto"/>
        <w:ind w:left="421" w:right="1903" w:hanging="42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3.1.1    </w:t>
      </w:r>
      <w:r>
        <w:rPr>
          <w:rFonts w:hint="eastAsia" w:ascii="微软雅黑" w:hAnsi="微软雅黑" w:eastAsia="微软雅黑" w:cs="微软雅黑"/>
          <w:color w:val="231F20"/>
          <w:spacing w:val="-1"/>
          <w:sz w:val="21"/>
          <w:szCs w:val="21"/>
        </w:rPr>
        <w:t>石油测井作业单位的主要负责人对本单位的安全生产工作全面负责，应</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pacing w:val="-2"/>
          <w:sz w:val="21"/>
          <w:szCs w:val="21"/>
        </w:rPr>
        <w:t>——建立、健全本单位安全生产责任制。</w:t>
      </w:r>
    </w:p>
    <w:p w14:paraId="62209444">
      <w:pPr>
        <w:spacing w:before="1" w:line="189"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——组织制定本单位安全生产规章制度和操作规程。</w:t>
      </w:r>
    </w:p>
    <w:p w14:paraId="2E8E5034">
      <w:pPr>
        <w:spacing w:before="13"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——组织制订并实施本单位安全生产教育和培训计划。</w:t>
      </w:r>
    </w:p>
    <w:p w14:paraId="3174A758">
      <w:pPr>
        <w:spacing w:before="12"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——保证本单位安全生产投入的有效实施。</w:t>
      </w:r>
    </w:p>
    <w:p w14:paraId="7F62CD59">
      <w:pPr>
        <w:spacing w:before="13" w:line="183"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——督促、检查本单位的安全生产工作，及时消除生产安全事故隐患。</w:t>
      </w:r>
    </w:p>
    <w:p w14:paraId="1E25C8C8">
      <w:pPr>
        <w:spacing w:before="23"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——组织制订并实施本单位的生产安全事故应急救</w:t>
      </w:r>
      <w:r>
        <w:rPr>
          <w:rFonts w:hint="eastAsia" w:ascii="微软雅黑" w:hAnsi="微软雅黑" w:eastAsia="微软雅黑" w:cs="微软雅黑"/>
          <w:color w:val="231F20"/>
          <w:spacing w:val="-2"/>
          <w:sz w:val="21"/>
          <w:szCs w:val="21"/>
        </w:rPr>
        <w:t>援预案。</w:t>
      </w:r>
    </w:p>
    <w:p w14:paraId="5F014E35">
      <w:pPr>
        <w:spacing w:before="13" w:line="18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——及时、如实报告生产安全事故。</w:t>
      </w:r>
    </w:p>
    <w:p w14:paraId="583B92D2">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3.1.2    </w:t>
      </w:r>
      <w:r>
        <w:rPr>
          <w:rFonts w:hint="eastAsia" w:ascii="微软雅黑" w:hAnsi="微软雅黑" w:eastAsia="微软雅黑" w:cs="微软雅黑"/>
          <w:color w:val="231F20"/>
          <w:spacing w:val="-1"/>
          <w:sz w:val="21"/>
          <w:szCs w:val="21"/>
        </w:rPr>
        <w:t>石油测井作业单位应成立安全组织机构，明确安全职责。</w:t>
      </w:r>
    </w:p>
    <w:p w14:paraId="7CAC9DD3">
      <w:pPr>
        <w:spacing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3.1.3    </w:t>
      </w:r>
      <w:r>
        <w:rPr>
          <w:rFonts w:hint="eastAsia" w:ascii="微软雅黑" w:hAnsi="微软雅黑" w:eastAsia="微软雅黑" w:cs="微软雅黑"/>
          <w:color w:val="231F20"/>
          <w:sz w:val="21"/>
          <w:szCs w:val="21"/>
        </w:rPr>
        <w:t>石油测井作业单位应对本单位的危险源进行辨识、评估，并应制订措施，分级控制。对重大危</w:t>
      </w:r>
    </w:p>
    <w:p w14:paraId="72421495">
      <w:pPr>
        <w:spacing w:line="206" w:lineRule="auto"/>
        <w:rPr>
          <w:rFonts w:hint="eastAsia" w:ascii="微软雅黑" w:hAnsi="微软雅黑" w:eastAsia="微软雅黑" w:cs="微软雅黑"/>
          <w:sz w:val="21"/>
          <w:szCs w:val="21"/>
        </w:rPr>
        <w:sectPr>
          <w:headerReference r:id="rId9" w:type="default"/>
          <w:footerReference r:id="rId10" w:type="default"/>
          <w:pgSz w:w="12246" w:h="17178"/>
          <w:pgMar w:top="1905" w:right="1445" w:bottom="1456" w:left="1534" w:header="1582" w:footer="1237" w:gutter="0"/>
          <w:cols w:space="720" w:num="1"/>
        </w:sectPr>
      </w:pPr>
    </w:p>
    <w:p w14:paraId="0F37D7A2">
      <w:pPr>
        <w:spacing w:before="307" w:line="180" w:lineRule="auto"/>
        <w:ind w:left="18"/>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险源制订相应的应急预案，并报主管部门备案。</w:t>
      </w:r>
    </w:p>
    <w:p w14:paraId="0F069750">
      <w:pPr>
        <w:spacing w:line="196" w:lineRule="auto"/>
        <w:ind w:left="1" w:right="5"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3.1.4    </w:t>
      </w:r>
      <w:r>
        <w:rPr>
          <w:rFonts w:hint="eastAsia" w:ascii="微软雅黑" w:hAnsi="微软雅黑" w:eastAsia="微软雅黑" w:cs="微软雅黑"/>
          <w:color w:val="231F20"/>
          <w:spacing w:val="1"/>
          <w:sz w:val="21"/>
          <w:szCs w:val="21"/>
        </w:rPr>
        <w:t>裸眼测井队、生产测井队、</w:t>
      </w:r>
      <w:r>
        <w:rPr>
          <w:rFonts w:hint="eastAsia" w:ascii="微软雅黑" w:hAnsi="微软雅黑" w:eastAsia="微软雅黑" w:cs="微软雅黑"/>
          <w:color w:val="231F20"/>
          <w:sz w:val="21"/>
          <w:szCs w:val="21"/>
        </w:rPr>
        <w:t>射孔取心队（以下简称为作业队）均应设安全员，负责本队安全检</w:t>
      </w:r>
      <w:r>
        <w:rPr>
          <w:rFonts w:hint="eastAsia" w:ascii="微软雅黑" w:hAnsi="微软雅黑" w:eastAsia="微软雅黑" w:cs="微软雅黑"/>
          <w:color w:val="231F20"/>
          <w:spacing w:val="-3"/>
          <w:sz w:val="21"/>
          <w:szCs w:val="21"/>
        </w:rPr>
        <w:t>查和监督各项安全制度的落实。</w:t>
      </w:r>
    </w:p>
    <w:p w14:paraId="413BF7F8">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3.1.5    </w:t>
      </w:r>
      <w:r>
        <w:rPr>
          <w:rFonts w:hint="eastAsia" w:ascii="微软雅黑" w:hAnsi="微软雅黑" w:eastAsia="微软雅黑" w:cs="微软雅黑"/>
          <w:color w:val="231F20"/>
          <w:spacing w:val="-1"/>
          <w:sz w:val="21"/>
          <w:szCs w:val="21"/>
        </w:rPr>
        <w:t>作业队应定期开展安全活动，宜每周或每两周进行一次，并做记录。</w:t>
      </w:r>
    </w:p>
    <w:p w14:paraId="05D5937C">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3.1.6    </w:t>
      </w:r>
      <w:r>
        <w:rPr>
          <w:rFonts w:hint="eastAsia" w:ascii="微软雅黑" w:hAnsi="微软雅黑" w:eastAsia="微软雅黑" w:cs="微软雅黑"/>
          <w:color w:val="231F20"/>
          <w:spacing w:val="-1"/>
          <w:sz w:val="21"/>
          <w:szCs w:val="21"/>
        </w:rPr>
        <w:t>作业队车库、车辆、工房等应建立消防制度，配备消防设施。</w:t>
      </w:r>
    </w:p>
    <w:p w14:paraId="4963CD23">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3.1.7    </w:t>
      </w:r>
      <w:r>
        <w:rPr>
          <w:rFonts w:hint="eastAsia" w:ascii="微软雅黑" w:hAnsi="微软雅黑" w:eastAsia="微软雅黑" w:cs="微软雅黑"/>
          <w:color w:val="231F20"/>
          <w:spacing w:val="-1"/>
          <w:sz w:val="21"/>
          <w:szCs w:val="21"/>
        </w:rPr>
        <w:t>井筒作业用爆炸物品的管理和</w:t>
      </w:r>
      <w:r>
        <w:rPr>
          <w:rFonts w:hint="eastAsia" w:ascii="微软雅黑" w:hAnsi="微软雅黑" w:eastAsia="微软雅黑" w:cs="微软雅黑"/>
          <w:color w:val="231F20"/>
          <w:spacing w:val="-2"/>
          <w:sz w:val="21"/>
          <w:szCs w:val="21"/>
        </w:rPr>
        <w:t xml:space="preserve">使用，应符合 </w:t>
      </w:r>
      <w:r>
        <w:rPr>
          <w:rFonts w:hint="eastAsia" w:ascii="微软雅黑" w:hAnsi="微软雅黑" w:eastAsia="微软雅黑" w:cs="微软雅黑"/>
          <w:color w:val="231F20"/>
          <w:spacing w:val="-2"/>
          <w:sz w:val="21"/>
          <w:szCs w:val="21"/>
        </w:rPr>
        <w:t xml:space="preserve">SY 5436 </w:t>
      </w:r>
      <w:r>
        <w:rPr>
          <w:rFonts w:hint="eastAsia" w:ascii="微软雅黑" w:hAnsi="微软雅黑" w:eastAsia="微软雅黑" w:cs="微软雅黑"/>
          <w:color w:val="231F20"/>
          <w:spacing w:val="-2"/>
          <w:sz w:val="21"/>
          <w:szCs w:val="21"/>
        </w:rPr>
        <w:t xml:space="preserve">和 </w:t>
      </w:r>
      <w:r>
        <w:rPr>
          <w:rFonts w:hint="eastAsia" w:ascii="微软雅黑" w:hAnsi="微软雅黑" w:eastAsia="微软雅黑" w:cs="微软雅黑"/>
          <w:color w:val="231F20"/>
          <w:spacing w:val="-2"/>
          <w:sz w:val="21"/>
          <w:szCs w:val="21"/>
        </w:rPr>
        <w:t>SY 6501</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2"/>
          <w:sz w:val="21"/>
          <w:szCs w:val="21"/>
        </w:rPr>
        <w:t>的要求。</w:t>
      </w:r>
    </w:p>
    <w:p w14:paraId="64013AA6">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3.1.8    </w:t>
      </w:r>
      <w:r>
        <w:rPr>
          <w:rFonts w:hint="eastAsia" w:ascii="微软雅黑" w:hAnsi="微软雅黑" w:eastAsia="微软雅黑" w:cs="微软雅黑"/>
          <w:color w:val="231F20"/>
          <w:spacing w:val="-3"/>
          <w:sz w:val="21"/>
          <w:szCs w:val="21"/>
        </w:rPr>
        <w:t xml:space="preserve">放射性同位素的测井卫生防护应符合 </w:t>
      </w:r>
      <w:r>
        <w:rPr>
          <w:rFonts w:hint="eastAsia" w:ascii="微软雅黑" w:hAnsi="微软雅黑" w:eastAsia="微软雅黑" w:cs="微软雅黑"/>
          <w:color w:val="231F20"/>
          <w:spacing w:val="-3"/>
          <w:sz w:val="21"/>
          <w:szCs w:val="21"/>
        </w:rPr>
        <w:t>GBZ</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3"/>
          <w:sz w:val="21"/>
          <w:szCs w:val="21"/>
        </w:rPr>
        <w:t>118</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GBZ</w:t>
      </w:r>
      <w:r>
        <w:rPr>
          <w:rFonts w:hint="eastAsia" w:ascii="微软雅黑" w:hAnsi="微软雅黑" w:eastAsia="微软雅黑" w:cs="微软雅黑"/>
          <w:color w:val="231F20"/>
          <w:spacing w:val="23"/>
          <w:w w:val="101"/>
          <w:sz w:val="21"/>
          <w:szCs w:val="21"/>
        </w:rPr>
        <w:t xml:space="preserve"> </w:t>
      </w:r>
      <w:r>
        <w:rPr>
          <w:rFonts w:hint="eastAsia" w:ascii="微软雅黑" w:hAnsi="微软雅黑" w:eastAsia="微软雅黑" w:cs="微软雅黑"/>
          <w:color w:val="231F20"/>
          <w:spacing w:val="-3"/>
          <w:sz w:val="21"/>
          <w:szCs w:val="21"/>
        </w:rPr>
        <w:t xml:space="preserve">142 </w:t>
      </w:r>
      <w:r>
        <w:rPr>
          <w:rFonts w:hint="eastAsia" w:ascii="微软雅黑" w:hAnsi="微软雅黑" w:eastAsia="微软雅黑" w:cs="微软雅黑"/>
          <w:color w:val="231F20"/>
          <w:spacing w:val="-3"/>
          <w:sz w:val="21"/>
          <w:szCs w:val="21"/>
        </w:rPr>
        <w:t xml:space="preserve">和 </w:t>
      </w:r>
      <w:r>
        <w:rPr>
          <w:rFonts w:hint="eastAsia" w:ascii="微软雅黑" w:hAnsi="微软雅黑" w:eastAsia="微软雅黑" w:cs="微软雅黑"/>
          <w:color w:val="231F20"/>
          <w:spacing w:val="-3"/>
          <w:sz w:val="21"/>
          <w:szCs w:val="21"/>
        </w:rPr>
        <w:t>SY 5131</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的要求。</w:t>
      </w:r>
    </w:p>
    <w:p w14:paraId="59250ED9">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3.1.9    </w:t>
      </w:r>
      <w:r>
        <w:rPr>
          <w:rFonts w:hint="eastAsia" w:ascii="微软雅黑" w:hAnsi="微软雅黑" w:eastAsia="微软雅黑" w:cs="微软雅黑"/>
          <w:color w:val="231F20"/>
          <w:spacing w:val="-1"/>
          <w:sz w:val="21"/>
          <w:szCs w:val="21"/>
        </w:rPr>
        <w:t>放射性同位素测井作业队应配备辐射监测仪和（或）表面污染仪，并定期检定。</w:t>
      </w:r>
    </w:p>
    <w:p w14:paraId="753370DC">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3.1.10    </w:t>
      </w:r>
      <w:r>
        <w:rPr>
          <w:rFonts w:hint="eastAsia" w:ascii="微软雅黑" w:hAnsi="微软雅黑" w:eastAsia="微软雅黑" w:cs="微软雅黑"/>
          <w:color w:val="231F20"/>
          <w:spacing w:val="-1"/>
          <w:sz w:val="21"/>
          <w:szCs w:val="21"/>
        </w:rPr>
        <w:t>放射性同位素测井人员应配备个人放射性剂量计，定期检定并在职业健康档案上登记。</w:t>
      </w:r>
    </w:p>
    <w:p w14:paraId="17BAAE6F">
      <w:pPr>
        <w:spacing w:before="1" w:line="196" w:lineRule="auto"/>
        <w:ind w:left="17" w:right="2" w:hanging="1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3.1.11    </w:t>
      </w:r>
      <w:r>
        <w:rPr>
          <w:rFonts w:hint="eastAsia" w:ascii="微软雅黑" w:hAnsi="微软雅黑" w:eastAsia="微软雅黑" w:cs="微软雅黑"/>
          <w:color w:val="231F20"/>
          <w:spacing w:val="3"/>
          <w:sz w:val="21"/>
          <w:szCs w:val="21"/>
        </w:rPr>
        <w:t xml:space="preserve">放射性同位素测井作业现场应设置相应的安全标志。标志应符合 </w:t>
      </w:r>
      <w:r>
        <w:rPr>
          <w:rFonts w:hint="eastAsia" w:ascii="微软雅黑" w:hAnsi="微软雅黑" w:eastAsia="微软雅黑" w:cs="微软雅黑"/>
          <w:color w:val="231F20"/>
          <w:sz w:val="21"/>
          <w:szCs w:val="21"/>
        </w:rPr>
        <w:t>GB</w:t>
      </w:r>
      <w:r>
        <w:rPr>
          <w:rFonts w:hint="eastAsia" w:ascii="微软雅黑" w:hAnsi="微软雅黑" w:eastAsia="微软雅黑" w:cs="微软雅黑"/>
          <w:color w:val="231F20"/>
          <w:spacing w:val="41"/>
          <w:sz w:val="21"/>
          <w:szCs w:val="21"/>
        </w:rPr>
        <w:t xml:space="preserve"> </w:t>
      </w:r>
      <w:r>
        <w:rPr>
          <w:rFonts w:hint="eastAsia" w:ascii="微软雅黑" w:hAnsi="微软雅黑" w:eastAsia="微软雅黑" w:cs="微软雅黑"/>
          <w:color w:val="231F20"/>
          <w:spacing w:val="3"/>
          <w:sz w:val="21"/>
          <w:szCs w:val="21"/>
        </w:rPr>
        <w:t>18871</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2"/>
          <w:sz w:val="21"/>
          <w:szCs w:val="21"/>
        </w:rPr>
        <w:t>2002</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pacing w:val="2"/>
          <w:sz w:val="21"/>
          <w:szCs w:val="21"/>
        </w:rPr>
        <w:t>中附录</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2"/>
          <w:sz w:val="21"/>
          <w:szCs w:val="21"/>
        </w:rPr>
        <w:t>F</w:t>
      </w:r>
      <w:r>
        <w:rPr>
          <w:rFonts w:hint="eastAsia" w:ascii="微软雅黑" w:hAnsi="微软雅黑" w:eastAsia="微软雅黑" w:cs="微软雅黑"/>
          <w:color w:val="231F20"/>
          <w:spacing w:val="-10"/>
          <w:sz w:val="21"/>
          <w:szCs w:val="21"/>
        </w:rPr>
        <w:t>的要求。</w:t>
      </w:r>
    </w:p>
    <w:p w14:paraId="60B3B450">
      <w:pPr>
        <w:spacing w:line="196" w:lineRule="auto"/>
        <w:ind w:left="1" w:right="19"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3.1.12    </w:t>
      </w:r>
      <w:r>
        <w:rPr>
          <w:rFonts w:hint="eastAsia" w:ascii="微软雅黑" w:hAnsi="微软雅黑" w:eastAsia="微软雅黑" w:cs="微软雅黑"/>
          <w:color w:val="231F20"/>
          <w:spacing w:val="2"/>
          <w:sz w:val="21"/>
          <w:szCs w:val="21"/>
        </w:rPr>
        <w:t>在可能含有硫化氢等有毒有害气体井作业时，作业队应配备至少两台携带式硫化氢监测仪或</w:t>
      </w:r>
      <w:r>
        <w:rPr>
          <w:rFonts w:hint="eastAsia" w:ascii="微软雅黑" w:hAnsi="微软雅黑" w:eastAsia="微软雅黑" w:cs="微软雅黑"/>
          <w:color w:val="231F20"/>
          <w:spacing w:val="-2"/>
          <w:sz w:val="21"/>
          <w:szCs w:val="21"/>
        </w:rPr>
        <w:t>相对应的有毒有害气体监测仪，并定期检定。</w:t>
      </w:r>
    </w:p>
    <w:p w14:paraId="74134C4A">
      <w:pPr>
        <w:spacing w:before="1" w:line="196" w:lineRule="auto"/>
        <w:ind w:left="5" w:right="23"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3.1.13    </w:t>
      </w:r>
      <w:r>
        <w:rPr>
          <w:rFonts w:hint="eastAsia" w:ascii="微软雅黑" w:hAnsi="微软雅黑" w:eastAsia="微软雅黑" w:cs="微软雅黑"/>
          <w:color w:val="231F20"/>
          <w:spacing w:val="2"/>
          <w:sz w:val="21"/>
          <w:szCs w:val="21"/>
        </w:rPr>
        <w:t>在含有硫化氢等有毒有害气体井作业时，作业队应配备至少两套正压空气呼吸器。作业人员</w:t>
      </w:r>
      <w:r>
        <w:rPr>
          <w:rFonts w:hint="eastAsia" w:ascii="微软雅黑" w:hAnsi="微软雅黑" w:eastAsia="微软雅黑" w:cs="微软雅黑"/>
          <w:color w:val="231F20"/>
          <w:spacing w:val="-3"/>
          <w:sz w:val="21"/>
          <w:szCs w:val="21"/>
        </w:rPr>
        <w:t>应正确、熟练佩戴正压式空气呼吸器。</w:t>
      </w:r>
    </w:p>
    <w:p w14:paraId="000130C3">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3.1.14    </w:t>
      </w:r>
      <w:r>
        <w:rPr>
          <w:rFonts w:hint="eastAsia" w:ascii="微软雅黑" w:hAnsi="微软雅黑" w:eastAsia="微软雅黑" w:cs="微软雅黑"/>
          <w:color w:val="231F20"/>
          <w:spacing w:val="-2"/>
          <w:sz w:val="21"/>
          <w:szCs w:val="21"/>
        </w:rPr>
        <w:t xml:space="preserve">呼吸器的选择、使用与维护按 </w:t>
      </w:r>
      <w:r>
        <w:rPr>
          <w:rFonts w:hint="eastAsia" w:ascii="微软雅黑" w:hAnsi="微软雅黑" w:eastAsia="微软雅黑" w:cs="微软雅黑"/>
          <w:color w:val="231F20"/>
          <w:spacing w:val="-2"/>
          <w:sz w:val="21"/>
          <w:szCs w:val="21"/>
        </w:rPr>
        <w:t>GB/T</w:t>
      </w:r>
      <w:r>
        <w:rPr>
          <w:rFonts w:hint="eastAsia" w:ascii="微软雅黑" w:hAnsi="微软雅黑" w:eastAsia="微软雅黑" w:cs="微软雅黑"/>
          <w:color w:val="231F20"/>
          <w:spacing w:val="23"/>
          <w:w w:val="101"/>
          <w:sz w:val="21"/>
          <w:szCs w:val="21"/>
        </w:rPr>
        <w:t xml:space="preserve"> </w:t>
      </w:r>
      <w:r>
        <w:rPr>
          <w:rFonts w:hint="eastAsia" w:ascii="微软雅黑" w:hAnsi="微软雅黑" w:eastAsia="微软雅黑" w:cs="微软雅黑"/>
          <w:color w:val="231F20"/>
          <w:spacing w:val="-2"/>
          <w:sz w:val="21"/>
          <w:szCs w:val="21"/>
        </w:rPr>
        <w:t>1</w:t>
      </w:r>
      <w:r>
        <w:rPr>
          <w:rFonts w:hint="eastAsia" w:ascii="微软雅黑" w:hAnsi="微软雅黑" w:eastAsia="微软雅黑" w:cs="微软雅黑"/>
          <w:color w:val="231F20"/>
          <w:spacing w:val="-3"/>
          <w:sz w:val="21"/>
          <w:szCs w:val="21"/>
        </w:rPr>
        <w:t>8664</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的规定执行。</w:t>
      </w:r>
    </w:p>
    <w:p w14:paraId="76A70F7C">
      <w:pPr>
        <w:spacing w:line="213"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3.1.15    </w:t>
      </w:r>
      <w:r>
        <w:rPr>
          <w:rFonts w:hint="eastAsia" w:ascii="微软雅黑" w:hAnsi="微软雅黑" w:eastAsia="微软雅黑" w:cs="微软雅黑"/>
          <w:color w:val="231F20"/>
          <w:spacing w:val="-1"/>
          <w:sz w:val="21"/>
          <w:szCs w:val="21"/>
        </w:rPr>
        <w:t>石油测井作业单位应根据本企业安全生产和防止职业危害的需要给员工配发劳动防护用品。</w:t>
      </w:r>
    </w:p>
    <w:p w14:paraId="515DC0A5">
      <w:pPr>
        <w:spacing w:before="152" w:line="214" w:lineRule="auto"/>
        <w:outlineLvl w:val="1"/>
        <w:rPr>
          <w:rFonts w:hint="eastAsia" w:ascii="微软雅黑" w:hAnsi="微软雅黑" w:eastAsia="微软雅黑" w:cs="微软雅黑"/>
          <w:sz w:val="21"/>
          <w:szCs w:val="21"/>
        </w:rPr>
      </w:pPr>
      <w:bookmarkStart w:id="5" w:name="bookmark6"/>
      <w:bookmarkEnd w:id="5"/>
      <w:r>
        <w:rPr>
          <w:rFonts w:hint="eastAsia" w:ascii="微软雅黑" w:hAnsi="微软雅黑" w:eastAsia="微软雅黑" w:cs="微软雅黑"/>
          <w:b/>
          <w:bCs/>
          <w:color w:val="231F20"/>
          <w:spacing w:val="-2"/>
          <w:sz w:val="21"/>
          <w:szCs w:val="21"/>
        </w:rPr>
        <w:t>3.2</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单位资质</w:t>
      </w:r>
    </w:p>
    <w:p w14:paraId="7712F51E">
      <w:pPr>
        <w:spacing w:before="151" w:line="196" w:lineRule="auto"/>
        <w:ind w:left="6"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6"/>
          <w:sz w:val="21"/>
          <w:szCs w:val="21"/>
        </w:rPr>
        <w:t xml:space="preserve">3.2.1    </w:t>
      </w:r>
      <w:r>
        <w:rPr>
          <w:rFonts w:hint="eastAsia" w:ascii="微软雅黑" w:hAnsi="微软雅黑" w:eastAsia="微软雅黑" w:cs="微软雅黑"/>
          <w:color w:val="231F20"/>
          <w:spacing w:val="6"/>
          <w:sz w:val="21"/>
          <w:szCs w:val="21"/>
        </w:rPr>
        <w:t>从事陆地石油测井作业的单位应取得“安全生产许可证”“辐射安全许可证”“爆破作业</w:t>
      </w:r>
      <w:r>
        <w:rPr>
          <w:rFonts w:hint="eastAsia" w:ascii="微软雅黑" w:hAnsi="微软雅黑" w:eastAsia="微软雅黑" w:cs="微软雅黑"/>
          <w:color w:val="231F20"/>
          <w:spacing w:val="5"/>
          <w:sz w:val="21"/>
          <w:szCs w:val="21"/>
        </w:rPr>
        <w:t>单位许</w:t>
      </w:r>
      <w:r>
        <w:rPr>
          <w:rFonts w:hint="eastAsia" w:ascii="微软雅黑" w:hAnsi="微软雅黑" w:eastAsia="微软雅黑" w:cs="微软雅黑"/>
          <w:color w:val="231F20"/>
          <w:spacing w:val="21"/>
          <w:sz w:val="21"/>
          <w:szCs w:val="21"/>
        </w:rPr>
        <w:t>可证”。</w:t>
      </w:r>
    </w:p>
    <w:p w14:paraId="1C2E114B">
      <w:pPr>
        <w:spacing w:line="213"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5"/>
          <w:sz w:val="21"/>
          <w:szCs w:val="21"/>
        </w:rPr>
        <w:t xml:space="preserve">3.2.2    </w:t>
      </w:r>
      <w:r>
        <w:rPr>
          <w:rFonts w:hint="eastAsia" w:ascii="微软雅黑" w:hAnsi="微软雅黑" w:eastAsia="微软雅黑" w:cs="微软雅黑"/>
          <w:color w:val="231F20"/>
          <w:spacing w:val="5"/>
          <w:sz w:val="21"/>
          <w:szCs w:val="21"/>
        </w:rPr>
        <w:t>从事海上石油测井作业的单位还应取得“海上安全生产许可证”。</w:t>
      </w:r>
    </w:p>
    <w:p w14:paraId="751B068B">
      <w:pPr>
        <w:spacing w:before="152" w:line="214" w:lineRule="auto"/>
        <w:outlineLvl w:val="1"/>
        <w:rPr>
          <w:rFonts w:hint="eastAsia" w:ascii="微软雅黑" w:hAnsi="微软雅黑" w:eastAsia="微软雅黑" w:cs="微软雅黑"/>
          <w:sz w:val="21"/>
          <w:szCs w:val="21"/>
        </w:rPr>
      </w:pPr>
      <w:bookmarkStart w:id="6" w:name="bookmark7"/>
      <w:bookmarkEnd w:id="6"/>
      <w:r>
        <w:rPr>
          <w:rFonts w:hint="eastAsia" w:ascii="微软雅黑" w:hAnsi="微软雅黑" w:eastAsia="微软雅黑" w:cs="微软雅黑"/>
          <w:b/>
          <w:bCs/>
          <w:color w:val="231F20"/>
          <w:spacing w:val="-1"/>
          <w:sz w:val="21"/>
          <w:szCs w:val="21"/>
        </w:rPr>
        <w:t xml:space="preserve">3.3    </w:t>
      </w:r>
      <w:r>
        <w:rPr>
          <w:rFonts w:hint="eastAsia" w:ascii="微软雅黑" w:hAnsi="微软雅黑" w:eastAsia="微软雅黑" w:cs="微软雅黑"/>
          <w:color w:val="231F20"/>
          <w:spacing w:val="-1"/>
          <w:sz w:val="21"/>
          <w:szCs w:val="21"/>
        </w:rPr>
        <w:t>人员资格</w:t>
      </w:r>
    </w:p>
    <w:p w14:paraId="3FACBD01">
      <w:pPr>
        <w:spacing w:before="150" w:line="197" w:lineRule="auto"/>
        <w:ind w:left="1" w:right="2"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4"/>
          <w:sz w:val="21"/>
          <w:szCs w:val="21"/>
        </w:rPr>
        <w:t xml:space="preserve">3.3.1    </w:t>
      </w:r>
      <w:r>
        <w:rPr>
          <w:rFonts w:hint="eastAsia" w:ascii="微软雅黑" w:hAnsi="微软雅黑" w:eastAsia="微软雅黑" w:cs="微软雅黑"/>
          <w:color w:val="231F20"/>
          <w:spacing w:val="14"/>
          <w:sz w:val="21"/>
          <w:szCs w:val="21"/>
        </w:rPr>
        <w:t>陆地测井人员应取得“</w:t>
      </w:r>
      <w:r>
        <w:rPr>
          <w:rFonts w:hint="eastAsia" w:ascii="微软雅黑" w:hAnsi="微软雅黑" w:eastAsia="微软雅黑" w:cs="微软雅黑"/>
          <w:color w:val="231F20"/>
          <w:sz w:val="21"/>
          <w:szCs w:val="21"/>
        </w:rPr>
        <w:t>HSE</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4"/>
          <w:sz w:val="21"/>
          <w:szCs w:val="21"/>
        </w:rPr>
        <w:t>培训合格证”“井控培训合格证”，按要求取得“硫化氢培训合</w:t>
      </w:r>
      <w:r>
        <w:rPr>
          <w:rFonts w:hint="eastAsia" w:ascii="微软雅黑" w:hAnsi="微软雅黑" w:eastAsia="微软雅黑" w:cs="微软雅黑"/>
          <w:color w:val="231F20"/>
          <w:spacing w:val="19"/>
          <w:sz w:val="21"/>
          <w:szCs w:val="21"/>
        </w:rPr>
        <w:t>格证”“辐射安全与防护培训合格证”等证件。海上测井人员还应取得“海上求生”“救生</w:t>
      </w:r>
      <w:r>
        <w:rPr>
          <w:rFonts w:hint="eastAsia" w:ascii="微软雅黑" w:hAnsi="微软雅黑" w:eastAsia="微软雅黑" w:cs="微软雅黑"/>
          <w:color w:val="231F20"/>
          <w:spacing w:val="18"/>
          <w:sz w:val="21"/>
          <w:szCs w:val="21"/>
        </w:rPr>
        <w:t>艇筏操</w:t>
      </w:r>
      <w:r>
        <w:rPr>
          <w:rFonts w:hint="eastAsia" w:ascii="微软雅黑" w:hAnsi="微软雅黑" w:eastAsia="微软雅黑" w:cs="微软雅黑"/>
          <w:color w:val="231F20"/>
          <w:spacing w:val="10"/>
          <w:sz w:val="21"/>
          <w:szCs w:val="21"/>
        </w:rPr>
        <w:t xml:space="preserve">纵”“海上消防”“海上急救”培训合格证书及“健康证”等证件，并应符合 </w:t>
      </w: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10"/>
          <w:sz w:val="21"/>
          <w:szCs w:val="21"/>
        </w:rPr>
        <w:t>/T</w:t>
      </w:r>
      <w:r>
        <w:rPr>
          <w:rFonts w:hint="eastAsia" w:ascii="微软雅黑" w:hAnsi="微软雅黑" w:eastAsia="微软雅黑" w:cs="微软雅黑"/>
          <w:color w:val="231F20"/>
          <w:spacing w:val="25"/>
          <w:sz w:val="21"/>
          <w:szCs w:val="21"/>
        </w:rPr>
        <w:t xml:space="preserve"> </w:t>
      </w:r>
      <w:r>
        <w:rPr>
          <w:rFonts w:hint="eastAsia" w:ascii="微软雅黑" w:hAnsi="微软雅黑" w:eastAsia="微软雅黑" w:cs="微软雅黑"/>
          <w:color w:val="231F20"/>
          <w:spacing w:val="10"/>
          <w:sz w:val="21"/>
          <w:szCs w:val="21"/>
        </w:rPr>
        <w:t xml:space="preserve">6345 </w:t>
      </w:r>
      <w:r>
        <w:rPr>
          <w:rFonts w:hint="eastAsia" w:ascii="微软雅黑" w:hAnsi="微软雅黑" w:eastAsia="微软雅黑" w:cs="微软雅黑"/>
          <w:color w:val="231F20"/>
          <w:spacing w:val="10"/>
          <w:sz w:val="21"/>
          <w:szCs w:val="21"/>
        </w:rPr>
        <w:t xml:space="preserve">和 </w:t>
      </w: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10"/>
          <w:sz w:val="21"/>
          <w:szCs w:val="21"/>
        </w:rPr>
        <w:t>/T</w:t>
      </w:r>
      <w:r>
        <w:rPr>
          <w:rFonts w:hint="eastAsia" w:ascii="微软雅黑" w:hAnsi="微软雅黑" w:eastAsia="微软雅黑" w:cs="微软雅黑"/>
          <w:color w:val="231F20"/>
          <w:spacing w:val="24"/>
          <w:w w:val="101"/>
          <w:sz w:val="21"/>
          <w:szCs w:val="21"/>
        </w:rPr>
        <w:t xml:space="preserve"> </w:t>
      </w:r>
      <w:r>
        <w:rPr>
          <w:rFonts w:hint="eastAsia" w:ascii="微软雅黑" w:hAnsi="微软雅黑" w:eastAsia="微软雅黑" w:cs="微软雅黑"/>
          <w:color w:val="231F20"/>
          <w:spacing w:val="10"/>
          <w:sz w:val="21"/>
          <w:szCs w:val="21"/>
        </w:rPr>
        <w:t>6</w:t>
      </w:r>
      <w:r>
        <w:rPr>
          <w:rFonts w:hint="eastAsia" w:ascii="微软雅黑" w:hAnsi="微软雅黑" w:eastAsia="微软雅黑" w:cs="微软雅黑"/>
          <w:color w:val="231F20"/>
          <w:spacing w:val="9"/>
          <w:sz w:val="21"/>
          <w:szCs w:val="21"/>
        </w:rPr>
        <w:t>608</w:t>
      </w:r>
      <w:r>
        <w:rPr>
          <w:rFonts w:hint="eastAsia" w:ascii="微软雅黑" w:hAnsi="微软雅黑" w:eastAsia="微软雅黑" w:cs="微软雅黑"/>
          <w:color w:val="231F20"/>
          <w:spacing w:val="-5"/>
          <w:sz w:val="21"/>
          <w:szCs w:val="21"/>
        </w:rPr>
        <w:t>的相关要求。</w:t>
      </w:r>
    </w:p>
    <w:p w14:paraId="398C1B17">
      <w:pPr>
        <w:spacing w:line="196" w:lineRule="auto"/>
        <w:ind w:left="6"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3.3.2    </w:t>
      </w:r>
      <w:r>
        <w:rPr>
          <w:rFonts w:hint="eastAsia" w:ascii="微软雅黑" w:hAnsi="微软雅黑" w:eastAsia="微软雅黑" w:cs="微软雅黑"/>
          <w:color w:val="231F20"/>
          <w:spacing w:val="3"/>
          <w:sz w:val="21"/>
          <w:szCs w:val="21"/>
        </w:rPr>
        <w:t>井壁取心、射孔作业人员应根据</w:t>
      </w:r>
      <w:r>
        <w:rPr>
          <w:rFonts w:hint="eastAsia" w:ascii="微软雅黑" w:hAnsi="微软雅黑" w:eastAsia="微软雅黑" w:cs="微软雅黑"/>
          <w:color w:val="231F20"/>
          <w:spacing w:val="2"/>
          <w:sz w:val="21"/>
          <w:szCs w:val="21"/>
        </w:rPr>
        <w:t>《民用爆炸物品安全管理条例》的规定进行培训，取得“爆破</w:t>
      </w:r>
      <w:r>
        <w:rPr>
          <w:rFonts w:hint="eastAsia" w:ascii="微软雅黑" w:hAnsi="微软雅黑" w:eastAsia="微软雅黑" w:cs="微软雅黑"/>
          <w:color w:val="231F20"/>
          <w:spacing w:val="16"/>
          <w:sz w:val="21"/>
          <w:szCs w:val="21"/>
        </w:rPr>
        <w:t>员证”“安全员证”“保管员证”。</w:t>
      </w:r>
    </w:p>
    <w:p w14:paraId="77AD7381">
      <w:pPr>
        <w:spacing w:before="2" w:line="214" w:lineRule="auto"/>
        <w:ind w:left="1"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3.3.3    </w:t>
      </w:r>
      <w:r>
        <w:rPr>
          <w:rFonts w:hint="eastAsia" w:ascii="微软雅黑" w:hAnsi="微软雅黑" w:eastAsia="微软雅黑" w:cs="微软雅黑"/>
          <w:color w:val="231F20"/>
          <w:spacing w:val="3"/>
          <w:sz w:val="21"/>
          <w:szCs w:val="21"/>
        </w:rPr>
        <w:t>危货车辆的驾驶员和押运人员应接</w:t>
      </w:r>
      <w:r>
        <w:rPr>
          <w:rFonts w:hint="eastAsia" w:ascii="微软雅黑" w:hAnsi="微软雅黑" w:eastAsia="微软雅黑" w:cs="微软雅黑"/>
          <w:color w:val="231F20"/>
          <w:spacing w:val="2"/>
          <w:sz w:val="21"/>
          <w:szCs w:val="21"/>
        </w:rPr>
        <w:t>受交通管理部门的培训，取得“道路运输从业人员从业资格</w:t>
      </w:r>
      <w:r>
        <w:rPr>
          <w:rFonts w:hint="eastAsia" w:ascii="微软雅黑" w:hAnsi="微软雅黑" w:eastAsia="微软雅黑" w:cs="微软雅黑"/>
          <w:color w:val="231F20"/>
          <w:spacing w:val="-2"/>
          <w:sz w:val="21"/>
          <w:szCs w:val="21"/>
        </w:rPr>
        <w:t>证”，从业资格类别满足道路危险货物运输要求。</w:t>
      </w:r>
    </w:p>
    <w:p w14:paraId="6E2DE98D">
      <w:pPr>
        <w:spacing w:before="123" w:line="214" w:lineRule="auto"/>
        <w:outlineLvl w:val="1"/>
        <w:rPr>
          <w:rFonts w:hint="eastAsia" w:ascii="微软雅黑" w:hAnsi="微软雅黑" w:eastAsia="微软雅黑" w:cs="微软雅黑"/>
          <w:sz w:val="21"/>
          <w:szCs w:val="21"/>
        </w:rPr>
      </w:pPr>
      <w:bookmarkStart w:id="7" w:name="bookmark8"/>
      <w:bookmarkEnd w:id="7"/>
      <w:r>
        <w:rPr>
          <w:rFonts w:hint="eastAsia" w:ascii="微软雅黑" w:hAnsi="微软雅黑" w:eastAsia="微软雅黑" w:cs="微软雅黑"/>
          <w:b/>
          <w:bCs/>
          <w:color w:val="231F20"/>
          <w:spacing w:val="-1"/>
          <w:sz w:val="21"/>
          <w:szCs w:val="21"/>
        </w:rPr>
        <w:t xml:space="preserve">3.4    </w:t>
      </w:r>
      <w:r>
        <w:rPr>
          <w:rFonts w:hint="eastAsia" w:ascii="微软雅黑" w:hAnsi="微软雅黑" w:eastAsia="微软雅黑" w:cs="微软雅黑"/>
          <w:color w:val="231F20"/>
          <w:spacing w:val="-1"/>
          <w:sz w:val="21"/>
          <w:szCs w:val="21"/>
        </w:rPr>
        <w:t>设备资质</w:t>
      </w:r>
    </w:p>
    <w:p w14:paraId="13F53490">
      <w:pPr>
        <w:spacing w:before="150"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3.4.1    </w:t>
      </w:r>
      <w:r>
        <w:rPr>
          <w:rFonts w:hint="eastAsia" w:ascii="微软雅黑" w:hAnsi="微软雅黑" w:eastAsia="微软雅黑" w:cs="微软雅黑"/>
          <w:color w:val="231F20"/>
          <w:spacing w:val="-2"/>
          <w:sz w:val="21"/>
          <w:szCs w:val="21"/>
        </w:rPr>
        <w:t>所使用的设备应有产品检验合格证。</w:t>
      </w:r>
    </w:p>
    <w:p w14:paraId="090F5435">
      <w:pPr>
        <w:spacing w:line="213"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6"/>
          <w:sz w:val="21"/>
          <w:szCs w:val="21"/>
        </w:rPr>
        <w:t>3.4.2</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6"/>
          <w:sz w:val="21"/>
          <w:szCs w:val="21"/>
        </w:rPr>
        <w:t>所使用的辐射监测仪和表面污染仪应有“校验合格证”。</w:t>
      </w:r>
    </w:p>
    <w:p w14:paraId="0A5C45DA">
      <w:pPr>
        <w:spacing w:before="151" w:line="215" w:lineRule="auto"/>
        <w:outlineLvl w:val="1"/>
        <w:rPr>
          <w:rFonts w:hint="eastAsia" w:ascii="微软雅黑" w:hAnsi="微软雅黑" w:eastAsia="微软雅黑" w:cs="微软雅黑"/>
          <w:sz w:val="21"/>
          <w:szCs w:val="21"/>
        </w:rPr>
      </w:pPr>
      <w:bookmarkStart w:id="8" w:name="bookmark9"/>
      <w:bookmarkEnd w:id="8"/>
      <w:r>
        <w:rPr>
          <w:rFonts w:hint="eastAsia" w:ascii="微软雅黑" w:hAnsi="微软雅黑" w:eastAsia="微软雅黑" w:cs="微软雅黑"/>
          <w:b/>
          <w:bCs/>
          <w:color w:val="231F20"/>
          <w:spacing w:val="-2"/>
          <w:sz w:val="21"/>
          <w:szCs w:val="21"/>
        </w:rPr>
        <w:t>3.5</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安全检查</w:t>
      </w:r>
    </w:p>
    <w:p w14:paraId="2F991EC6">
      <w:pPr>
        <w:spacing w:before="149"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3.5.1    </w:t>
      </w:r>
      <w:r>
        <w:rPr>
          <w:rFonts w:hint="eastAsia" w:ascii="微软雅黑" w:hAnsi="微软雅黑" w:eastAsia="微软雅黑" w:cs="微软雅黑"/>
          <w:color w:val="231F20"/>
          <w:spacing w:val="-1"/>
          <w:sz w:val="21"/>
          <w:szCs w:val="21"/>
        </w:rPr>
        <w:t>石油测井作业单位应建立安全检查制度，对安全检查频次、内容等做出要求。</w:t>
      </w:r>
    </w:p>
    <w:p w14:paraId="39EEE12F">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3.5.2    </w:t>
      </w:r>
      <w:r>
        <w:rPr>
          <w:rFonts w:hint="eastAsia" w:ascii="微软雅黑" w:hAnsi="微软雅黑" w:eastAsia="微软雅黑" w:cs="微软雅黑"/>
          <w:color w:val="231F20"/>
          <w:spacing w:val="-1"/>
          <w:sz w:val="21"/>
          <w:szCs w:val="21"/>
        </w:rPr>
        <w:t>石油测井作业单位安全监督人员应对作业过程实施安全监督，并保持检查记录。</w:t>
      </w:r>
    </w:p>
    <w:p w14:paraId="52248214">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3.5.3    </w:t>
      </w:r>
      <w:r>
        <w:rPr>
          <w:rFonts w:hint="eastAsia" w:ascii="微软雅黑" w:hAnsi="微软雅黑" w:eastAsia="微软雅黑" w:cs="微软雅黑"/>
          <w:color w:val="231F20"/>
          <w:spacing w:val="-1"/>
          <w:sz w:val="21"/>
          <w:szCs w:val="21"/>
        </w:rPr>
        <w:t>海上石油测井作业单位在出海前应进行安全检查，并应在相关主管部门办理登记备案。</w:t>
      </w:r>
    </w:p>
    <w:p w14:paraId="422ECE26">
      <w:pPr>
        <w:spacing w:before="1" w:line="206" w:lineRule="auto"/>
        <w:jc w:val="right"/>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3.5.4    </w:t>
      </w:r>
      <w:r>
        <w:rPr>
          <w:rFonts w:hint="eastAsia" w:ascii="微软雅黑" w:hAnsi="微软雅黑" w:eastAsia="微软雅黑" w:cs="微软雅黑"/>
          <w:color w:val="231F20"/>
          <w:spacing w:val="1"/>
          <w:sz w:val="21"/>
          <w:szCs w:val="21"/>
        </w:rPr>
        <w:t>石油测井作业单位安全监督人员，发现有</w:t>
      </w:r>
      <w:r>
        <w:rPr>
          <w:rFonts w:hint="eastAsia" w:ascii="微软雅黑" w:hAnsi="微软雅黑" w:eastAsia="微软雅黑" w:cs="微软雅黑"/>
          <w:color w:val="231F20"/>
          <w:sz w:val="21"/>
          <w:szCs w:val="21"/>
        </w:rPr>
        <w:t>可能危及人员生命和财产安全的事故隐患时，有权要</w:t>
      </w:r>
    </w:p>
    <w:p w14:paraId="04A526F0">
      <w:pPr>
        <w:spacing w:line="206" w:lineRule="auto"/>
        <w:rPr>
          <w:rFonts w:hint="eastAsia" w:ascii="微软雅黑" w:hAnsi="微软雅黑" w:eastAsia="微软雅黑" w:cs="微软雅黑"/>
          <w:sz w:val="21"/>
          <w:szCs w:val="21"/>
        </w:rPr>
        <w:sectPr>
          <w:headerReference r:id="rId11" w:type="default"/>
          <w:footerReference r:id="rId12" w:type="default"/>
          <w:pgSz w:w="12246" w:h="17178"/>
          <w:pgMar w:top="1905" w:right="1528" w:bottom="1457" w:left="1449" w:header="1582" w:footer="1237" w:gutter="0"/>
          <w:cols w:space="720" w:num="1"/>
        </w:sectPr>
      </w:pPr>
    </w:p>
    <w:p w14:paraId="0DD56A7D">
      <w:pPr>
        <w:spacing w:before="307" w:line="183" w:lineRule="auto"/>
        <w:ind w:left="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求停止施工，责令立即整改或限期采取有效措施消除隐患。</w:t>
      </w:r>
    </w:p>
    <w:p w14:paraId="39144FBC">
      <w:pPr>
        <w:spacing w:before="177" w:line="214" w:lineRule="auto"/>
        <w:outlineLvl w:val="1"/>
        <w:rPr>
          <w:rFonts w:hint="eastAsia" w:ascii="微软雅黑" w:hAnsi="微软雅黑" w:eastAsia="微软雅黑" w:cs="微软雅黑"/>
          <w:sz w:val="21"/>
          <w:szCs w:val="21"/>
        </w:rPr>
      </w:pPr>
      <w:bookmarkStart w:id="9" w:name="bookmark10"/>
      <w:bookmarkEnd w:id="9"/>
      <w:r>
        <w:rPr>
          <w:rFonts w:hint="eastAsia" w:ascii="微软雅黑" w:hAnsi="微软雅黑" w:eastAsia="微软雅黑" w:cs="微软雅黑"/>
          <w:b/>
          <w:bCs/>
          <w:color w:val="231F20"/>
          <w:spacing w:val="-2"/>
          <w:sz w:val="21"/>
          <w:szCs w:val="21"/>
        </w:rPr>
        <w:t>3.6</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交通安全</w:t>
      </w:r>
    </w:p>
    <w:p w14:paraId="4D85E970">
      <w:pPr>
        <w:spacing w:before="149"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3.6.1    </w:t>
      </w:r>
      <w:r>
        <w:rPr>
          <w:rFonts w:hint="eastAsia" w:ascii="微软雅黑" w:hAnsi="微软雅黑" w:eastAsia="微软雅黑" w:cs="微软雅黑"/>
          <w:color w:val="231F20"/>
          <w:spacing w:val="-2"/>
          <w:sz w:val="21"/>
          <w:szCs w:val="21"/>
        </w:rPr>
        <w:t>出车前，应对车辆进行系统检查。</w:t>
      </w:r>
    </w:p>
    <w:p w14:paraId="5F48083D">
      <w:pPr>
        <w:spacing w:line="196" w:lineRule="auto"/>
        <w:ind w:left="19" w:hanging="1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3.6.2    </w:t>
      </w:r>
      <w:r>
        <w:rPr>
          <w:rFonts w:hint="eastAsia" w:ascii="微软雅黑" w:hAnsi="微软雅黑" w:eastAsia="微软雅黑" w:cs="微软雅黑"/>
          <w:color w:val="231F20"/>
          <w:spacing w:val="1"/>
          <w:sz w:val="21"/>
          <w:szCs w:val="21"/>
        </w:rPr>
        <w:t>驾驶员应遵守道路交通安全法规，</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1"/>
          <w:sz w:val="21"/>
          <w:szCs w:val="21"/>
        </w:rPr>
        <w:t xml:space="preserve">队车行驶，保持车距。每行驶 </w:t>
      </w:r>
      <w:r>
        <w:rPr>
          <w:rFonts w:hint="eastAsia" w:ascii="微软雅黑" w:hAnsi="微软雅黑" w:eastAsia="微软雅黑" w:cs="微软雅黑"/>
          <w:color w:val="231F20"/>
          <w:spacing w:val="1"/>
          <w:sz w:val="21"/>
          <w:szCs w:val="21"/>
        </w:rPr>
        <w:t xml:space="preserve">2h </w:t>
      </w:r>
      <w:r>
        <w:rPr>
          <w:rFonts w:hint="eastAsia" w:ascii="微软雅黑" w:hAnsi="微软雅黑" w:eastAsia="微软雅黑" w:cs="微软雅黑"/>
          <w:color w:val="231F20"/>
          <w:spacing w:val="1"/>
          <w:sz w:val="21"/>
          <w:szCs w:val="21"/>
        </w:rPr>
        <w:t>后，</w:t>
      </w:r>
      <w:r>
        <w:rPr>
          <w:rFonts w:hint="eastAsia" w:ascii="微软雅黑" w:hAnsi="微软雅黑" w:eastAsia="微软雅黑" w:cs="微软雅黑"/>
          <w:color w:val="231F20"/>
          <w:spacing w:val="-36"/>
          <w:sz w:val="21"/>
          <w:szCs w:val="21"/>
        </w:rPr>
        <w:t xml:space="preserve"> </w:t>
      </w:r>
      <w:r>
        <w:rPr>
          <w:rFonts w:hint="eastAsia" w:ascii="微软雅黑" w:hAnsi="微软雅黑" w:eastAsia="微软雅黑" w:cs="微软雅黑"/>
          <w:color w:val="231F20"/>
          <w:spacing w:val="1"/>
          <w:sz w:val="21"/>
          <w:szCs w:val="21"/>
        </w:rPr>
        <w:t>中途停车休</w:t>
      </w:r>
      <w:r>
        <w:rPr>
          <w:rFonts w:hint="eastAsia" w:ascii="微软雅黑" w:hAnsi="微软雅黑" w:eastAsia="微软雅黑" w:cs="微软雅黑"/>
          <w:color w:val="231F20"/>
          <w:sz w:val="21"/>
          <w:szCs w:val="21"/>
        </w:rPr>
        <w:t>息不少于</w:t>
      </w:r>
      <w:r>
        <w:rPr>
          <w:rFonts w:hint="eastAsia" w:ascii="微软雅黑" w:hAnsi="微软雅黑" w:eastAsia="微软雅黑" w:cs="微软雅黑"/>
          <w:color w:val="231F20"/>
          <w:spacing w:val="-4"/>
          <w:sz w:val="21"/>
          <w:szCs w:val="21"/>
        </w:rPr>
        <w:t>10min</w:t>
      </w:r>
      <w:r>
        <w:rPr>
          <w:rFonts w:hint="eastAsia" w:ascii="微软雅黑" w:hAnsi="微软雅黑" w:eastAsia="微软雅黑" w:cs="微软雅黑"/>
          <w:color w:val="231F20"/>
          <w:spacing w:val="-4"/>
          <w:sz w:val="21"/>
          <w:szCs w:val="21"/>
        </w:rPr>
        <w:t>，并应对车辆进行检查。</w:t>
      </w:r>
    </w:p>
    <w:p w14:paraId="7119F9A9">
      <w:pPr>
        <w:spacing w:line="196" w:lineRule="auto"/>
        <w:ind w:left="3" w:right="5"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3.6.3    </w:t>
      </w:r>
      <w:r>
        <w:rPr>
          <w:rFonts w:hint="eastAsia" w:ascii="微软雅黑" w:hAnsi="微软雅黑" w:eastAsia="微软雅黑" w:cs="微软雅黑"/>
          <w:color w:val="231F20"/>
          <w:spacing w:val="1"/>
          <w:sz w:val="21"/>
          <w:szCs w:val="21"/>
        </w:rPr>
        <w:t>遇冰雪路面、通过桥涵</w:t>
      </w:r>
      <w:r>
        <w:rPr>
          <w:rFonts w:hint="eastAsia" w:ascii="微软雅黑" w:hAnsi="微软雅黑" w:eastAsia="微软雅黑" w:cs="微软雅黑"/>
          <w:color w:val="231F20"/>
          <w:sz w:val="21"/>
          <w:szCs w:val="21"/>
        </w:rPr>
        <w:t>或涉水及风雪、雨雾天气，应减速行驶，必要时应停车勘察路况，确保</w:t>
      </w:r>
      <w:r>
        <w:rPr>
          <w:rFonts w:hint="eastAsia" w:ascii="微软雅黑" w:hAnsi="微软雅黑" w:eastAsia="微软雅黑" w:cs="微软雅黑"/>
          <w:color w:val="231F20"/>
          <w:spacing w:val="-6"/>
          <w:sz w:val="21"/>
          <w:szCs w:val="21"/>
        </w:rPr>
        <w:t>安全后行驶。</w:t>
      </w:r>
    </w:p>
    <w:p w14:paraId="5862F996">
      <w:pPr>
        <w:spacing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3.6.4    </w:t>
      </w:r>
      <w:r>
        <w:rPr>
          <w:rFonts w:hint="eastAsia" w:ascii="微软雅黑" w:hAnsi="微软雅黑" w:eastAsia="微软雅黑" w:cs="微软雅黑"/>
          <w:color w:val="231F20"/>
          <w:spacing w:val="-1"/>
          <w:sz w:val="21"/>
          <w:szCs w:val="21"/>
        </w:rPr>
        <w:t>回场（或驻地）后，驾驶员应对车辆进行检查、保养、检修。</w:t>
      </w:r>
    </w:p>
    <w:p w14:paraId="2039D847">
      <w:pPr>
        <w:spacing w:before="304" w:line="214" w:lineRule="auto"/>
        <w:outlineLvl w:val="0"/>
        <w:rPr>
          <w:rFonts w:hint="eastAsia" w:ascii="微软雅黑" w:hAnsi="微软雅黑" w:eastAsia="微软雅黑" w:cs="微软雅黑"/>
          <w:sz w:val="21"/>
          <w:szCs w:val="21"/>
        </w:rPr>
      </w:pPr>
      <w:bookmarkStart w:id="10" w:name="bookmark11"/>
      <w:bookmarkEnd w:id="10"/>
      <w:r>
        <w:rPr>
          <w:rFonts w:hint="eastAsia" w:ascii="微软雅黑" w:hAnsi="微软雅黑" w:eastAsia="微软雅黑" w:cs="微软雅黑"/>
          <w:b/>
          <w:bCs/>
          <w:color w:val="231F20"/>
          <w:spacing w:val="-1"/>
          <w:sz w:val="21"/>
          <w:szCs w:val="21"/>
        </w:rPr>
        <w:t xml:space="preserve">4    </w:t>
      </w:r>
      <w:r>
        <w:rPr>
          <w:rFonts w:hint="eastAsia" w:ascii="微软雅黑" w:hAnsi="微软雅黑" w:eastAsia="微软雅黑" w:cs="微软雅黑"/>
          <w:color w:val="231F20"/>
          <w:spacing w:val="-1"/>
          <w:sz w:val="21"/>
          <w:szCs w:val="21"/>
        </w:rPr>
        <w:t>测井设计</w:t>
      </w:r>
    </w:p>
    <w:p w14:paraId="79E8EC83">
      <w:pPr>
        <w:spacing w:before="287" w:line="196" w:lineRule="auto"/>
        <w:ind w:left="3" w:right="9"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4"/>
          <w:sz w:val="21"/>
          <w:szCs w:val="21"/>
        </w:rPr>
        <w:t xml:space="preserve">4.1    </w:t>
      </w:r>
      <w:r>
        <w:rPr>
          <w:rFonts w:hint="eastAsia" w:ascii="微软雅黑" w:hAnsi="微软雅黑" w:eastAsia="微软雅黑" w:cs="微软雅黑"/>
          <w:color w:val="231F20"/>
          <w:spacing w:val="4"/>
          <w:sz w:val="21"/>
          <w:szCs w:val="21"/>
        </w:rPr>
        <w:t>裸眼井测井、射孔作业（套管内测井根据需要）</w:t>
      </w:r>
      <w:r>
        <w:rPr>
          <w:rFonts w:hint="eastAsia" w:ascii="微软雅黑" w:hAnsi="微软雅黑" w:eastAsia="微软雅黑" w:cs="微软雅黑"/>
          <w:color w:val="231F20"/>
          <w:spacing w:val="3"/>
          <w:sz w:val="21"/>
          <w:szCs w:val="21"/>
        </w:rPr>
        <w:t>应有测井方案，测井方案设计文件应由相关单</w:t>
      </w:r>
      <w:r>
        <w:rPr>
          <w:rFonts w:hint="eastAsia" w:ascii="微软雅黑" w:hAnsi="微软雅黑" w:eastAsia="微软雅黑" w:cs="微软雅黑"/>
          <w:color w:val="231F20"/>
          <w:spacing w:val="-1"/>
          <w:sz w:val="21"/>
          <w:szCs w:val="21"/>
        </w:rPr>
        <w:t>位的技术负责人组织评审，并经审核批准后发送至与本井测井作业相关的所有单位。</w:t>
      </w:r>
    </w:p>
    <w:p w14:paraId="6B83AA1D">
      <w:pPr>
        <w:spacing w:before="3" w:line="217" w:lineRule="auto"/>
        <w:ind w:left="3" w:right="20"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4.2    </w:t>
      </w:r>
      <w:r>
        <w:rPr>
          <w:rFonts w:hint="eastAsia" w:ascii="微软雅黑" w:hAnsi="微软雅黑" w:eastAsia="微软雅黑" w:cs="微软雅黑"/>
          <w:color w:val="231F20"/>
          <w:spacing w:val="3"/>
          <w:sz w:val="21"/>
          <w:szCs w:val="21"/>
        </w:rPr>
        <w:t>结合井的钻井地质、钻井工程要求，针对测井施工过程中可能出现的安全风险，测井设计应明</w:t>
      </w:r>
      <w:r>
        <w:rPr>
          <w:rFonts w:hint="eastAsia" w:ascii="微软雅黑" w:hAnsi="微软雅黑" w:eastAsia="微软雅黑" w:cs="微软雅黑"/>
          <w:color w:val="231F20"/>
          <w:spacing w:val="-5"/>
          <w:sz w:val="21"/>
          <w:szCs w:val="21"/>
        </w:rPr>
        <w:t>确做出安全要求。</w:t>
      </w:r>
    </w:p>
    <w:p w14:paraId="0CAFEE74">
      <w:pPr>
        <w:spacing w:before="254" w:line="214" w:lineRule="auto"/>
        <w:ind w:left="1"/>
        <w:outlineLvl w:val="0"/>
        <w:rPr>
          <w:rFonts w:hint="eastAsia" w:ascii="微软雅黑" w:hAnsi="微软雅黑" w:eastAsia="微软雅黑" w:cs="微软雅黑"/>
          <w:sz w:val="21"/>
          <w:szCs w:val="21"/>
        </w:rPr>
      </w:pPr>
      <w:bookmarkStart w:id="11" w:name="bookmark12"/>
      <w:bookmarkEnd w:id="11"/>
      <w:r>
        <w:rPr>
          <w:rFonts w:hint="eastAsia" w:ascii="微软雅黑" w:hAnsi="微软雅黑" w:eastAsia="微软雅黑" w:cs="微软雅黑"/>
          <w:b/>
          <w:bCs/>
          <w:color w:val="231F20"/>
          <w:spacing w:val="-1"/>
          <w:sz w:val="21"/>
          <w:szCs w:val="21"/>
        </w:rPr>
        <w:t xml:space="preserve">5    </w:t>
      </w:r>
      <w:r>
        <w:rPr>
          <w:rFonts w:hint="eastAsia" w:ascii="微软雅黑" w:hAnsi="微软雅黑" w:eastAsia="微软雅黑" w:cs="微软雅黑"/>
          <w:color w:val="231F20"/>
          <w:spacing w:val="-1"/>
          <w:sz w:val="21"/>
          <w:szCs w:val="21"/>
        </w:rPr>
        <w:t>生产准备和吊装</w:t>
      </w:r>
    </w:p>
    <w:p w14:paraId="2E8E0CDA">
      <w:pPr>
        <w:spacing w:before="151" w:line="214" w:lineRule="auto"/>
        <w:ind w:left="1"/>
        <w:outlineLvl w:val="1"/>
        <w:rPr>
          <w:rFonts w:hint="eastAsia" w:ascii="微软雅黑" w:hAnsi="微软雅黑" w:eastAsia="微软雅黑" w:cs="微软雅黑"/>
          <w:sz w:val="21"/>
          <w:szCs w:val="21"/>
        </w:rPr>
      </w:pPr>
      <w:bookmarkStart w:id="12" w:name="bookmark13"/>
      <w:bookmarkEnd w:id="12"/>
      <w:r>
        <w:rPr>
          <w:rFonts w:hint="eastAsia" w:ascii="微软雅黑" w:hAnsi="微软雅黑" w:eastAsia="微软雅黑" w:cs="微软雅黑"/>
          <w:b/>
          <w:bCs/>
          <w:color w:val="231F20"/>
          <w:spacing w:val="-2"/>
          <w:sz w:val="21"/>
          <w:szCs w:val="21"/>
        </w:rPr>
        <w:t>5.1</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生产准备</w:t>
      </w:r>
    </w:p>
    <w:p w14:paraId="4658B33D">
      <w:pPr>
        <w:spacing w:before="150" w:line="196" w:lineRule="auto"/>
        <w:ind w:left="1" w:right="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5.1.1    </w:t>
      </w:r>
      <w:r>
        <w:rPr>
          <w:rFonts w:hint="eastAsia" w:ascii="微软雅黑" w:hAnsi="微软雅黑" w:eastAsia="微软雅黑" w:cs="微软雅黑"/>
          <w:color w:val="231F20"/>
          <w:sz w:val="21"/>
          <w:szCs w:val="21"/>
        </w:rPr>
        <w:t>仪器、车辆等设备应定期保养，按照十字作业（清洁、润滑、扭紧、调整、防腐）进行定期检</w:t>
      </w:r>
      <w:r>
        <w:rPr>
          <w:rFonts w:hint="eastAsia" w:ascii="微软雅黑" w:hAnsi="微软雅黑" w:eastAsia="微软雅黑" w:cs="微软雅黑"/>
          <w:color w:val="231F20"/>
          <w:spacing w:val="-5"/>
          <w:sz w:val="21"/>
          <w:szCs w:val="21"/>
        </w:rPr>
        <w:t>查维修并记录。</w:t>
      </w:r>
    </w:p>
    <w:p w14:paraId="3519BF96">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5.1.2    </w:t>
      </w:r>
      <w:r>
        <w:rPr>
          <w:rFonts w:hint="eastAsia" w:ascii="微软雅黑" w:hAnsi="微软雅黑" w:eastAsia="微软雅黑" w:cs="微软雅黑"/>
          <w:color w:val="231F20"/>
          <w:spacing w:val="-1"/>
          <w:sz w:val="21"/>
          <w:szCs w:val="21"/>
        </w:rPr>
        <w:t>天滑轮、地滑轮应及时清洗保养，达到万向头灵活易用，零部件无松动，滑轮不摆动。</w:t>
      </w:r>
    </w:p>
    <w:p w14:paraId="50655E32">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5.1.3    </w:t>
      </w:r>
      <w:r>
        <w:rPr>
          <w:rFonts w:hint="eastAsia" w:ascii="微软雅黑" w:hAnsi="微软雅黑" w:eastAsia="微软雅黑" w:cs="微软雅黑"/>
          <w:color w:val="231F20"/>
          <w:spacing w:val="-1"/>
          <w:sz w:val="21"/>
          <w:szCs w:val="21"/>
        </w:rPr>
        <w:t>地滑轮固定链条应完好无损，额定拉力符</w:t>
      </w:r>
      <w:r>
        <w:rPr>
          <w:rFonts w:hint="eastAsia" w:ascii="微软雅黑" w:hAnsi="微软雅黑" w:eastAsia="微软雅黑" w:cs="微软雅黑"/>
          <w:color w:val="231F20"/>
          <w:spacing w:val="-2"/>
          <w:sz w:val="21"/>
          <w:szCs w:val="21"/>
        </w:rPr>
        <w:t>合要求。</w:t>
      </w:r>
    </w:p>
    <w:p w14:paraId="49922EAB">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5.1.4    </w:t>
      </w:r>
      <w:r>
        <w:rPr>
          <w:rFonts w:hint="eastAsia" w:ascii="微软雅黑" w:hAnsi="微软雅黑" w:eastAsia="微软雅黑" w:cs="微软雅黑"/>
          <w:color w:val="231F20"/>
          <w:spacing w:val="-1"/>
          <w:sz w:val="21"/>
          <w:szCs w:val="21"/>
        </w:rPr>
        <w:t>深度丈量系统、张力传感系统工作性能良好，应按周期进行校准并记录。</w:t>
      </w:r>
    </w:p>
    <w:p w14:paraId="201149B9">
      <w:pPr>
        <w:spacing w:line="196" w:lineRule="auto"/>
        <w:ind w:left="1" w:right="1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5.1.5    </w:t>
      </w:r>
      <w:r>
        <w:rPr>
          <w:rFonts w:hint="eastAsia" w:ascii="微软雅黑" w:hAnsi="微软雅黑" w:eastAsia="微软雅黑" w:cs="微软雅黑"/>
          <w:color w:val="231F20"/>
          <w:spacing w:val="-1"/>
          <w:sz w:val="21"/>
          <w:szCs w:val="21"/>
        </w:rPr>
        <w:t>定期检查绞车系统受力部位</w:t>
      </w:r>
      <w:r>
        <w:rPr>
          <w:rFonts w:hint="eastAsia" w:ascii="微软雅黑" w:hAnsi="微软雅黑" w:eastAsia="微软雅黑" w:cs="微软雅黑"/>
          <w:color w:val="231F20"/>
          <w:spacing w:val="-11"/>
          <w:sz w:val="21"/>
          <w:szCs w:val="21"/>
        </w:rPr>
        <w:t xml:space="preserve"> </w:t>
      </w:r>
      <w:r>
        <w:rPr>
          <w:rFonts w:hint="eastAsia" w:ascii="微软雅黑" w:hAnsi="微软雅黑" w:eastAsia="微软雅黑" w:cs="微软雅黑"/>
          <w:color w:val="231F20"/>
          <w:spacing w:val="-1"/>
          <w:sz w:val="21"/>
          <w:szCs w:val="21"/>
        </w:rPr>
        <w:t>；电缆深度、张力传感系统、电缆连接器（马龙头和鱼雷）应定期</w:t>
      </w:r>
      <w:r>
        <w:rPr>
          <w:rFonts w:hint="eastAsia" w:ascii="微软雅黑" w:hAnsi="微软雅黑" w:eastAsia="微软雅黑" w:cs="微软雅黑"/>
          <w:color w:val="231F20"/>
          <w:spacing w:val="-4"/>
          <w:sz w:val="21"/>
          <w:szCs w:val="21"/>
        </w:rPr>
        <w:t>检查保养并记录。</w:t>
      </w:r>
    </w:p>
    <w:p w14:paraId="4A370F28">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5.1.6    </w:t>
      </w:r>
      <w:r>
        <w:rPr>
          <w:rFonts w:hint="eastAsia" w:ascii="微软雅黑" w:hAnsi="微软雅黑" w:eastAsia="微软雅黑" w:cs="微软雅黑"/>
          <w:color w:val="231F20"/>
          <w:spacing w:val="-1"/>
          <w:sz w:val="21"/>
          <w:szCs w:val="21"/>
        </w:rPr>
        <w:t xml:space="preserve">电缆和拉力棒的使用与维护，按 </w:t>
      </w:r>
      <w:r>
        <w:rPr>
          <w:rFonts w:hint="eastAsia" w:ascii="微软雅黑" w:hAnsi="微软雅黑" w:eastAsia="微软雅黑" w:cs="微软雅黑"/>
          <w:color w:val="231F20"/>
          <w:spacing w:val="-1"/>
          <w:sz w:val="21"/>
          <w:szCs w:val="21"/>
        </w:rPr>
        <w:t>SY/</w:t>
      </w:r>
      <w:r>
        <w:rPr>
          <w:rFonts w:hint="eastAsia" w:ascii="微软雅黑" w:hAnsi="微软雅黑" w:eastAsia="微软雅黑" w:cs="微软雅黑"/>
          <w:color w:val="231F20"/>
          <w:spacing w:val="-2"/>
          <w:sz w:val="21"/>
          <w:szCs w:val="21"/>
        </w:rPr>
        <w:t>T 6548</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2"/>
          <w:sz w:val="21"/>
          <w:szCs w:val="21"/>
        </w:rPr>
        <w:t>的要求执行，并应有电缆使用记录。</w:t>
      </w:r>
    </w:p>
    <w:p w14:paraId="0B2FB3CF">
      <w:pPr>
        <w:spacing w:before="1" w:line="206"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5.1.7    </w:t>
      </w:r>
      <w:r>
        <w:rPr>
          <w:rFonts w:hint="eastAsia" w:ascii="微软雅黑" w:hAnsi="微软雅黑" w:eastAsia="微软雅黑" w:cs="微软雅黑"/>
          <w:color w:val="231F20"/>
          <w:spacing w:val="-1"/>
          <w:sz w:val="21"/>
          <w:szCs w:val="21"/>
        </w:rPr>
        <w:t>仪器及专用器具固定牢靠，并应有相应的减振措</w:t>
      </w:r>
      <w:r>
        <w:rPr>
          <w:rFonts w:hint="eastAsia" w:ascii="微软雅黑" w:hAnsi="微软雅黑" w:eastAsia="微软雅黑" w:cs="微软雅黑"/>
          <w:color w:val="231F20"/>
          <w:spacing w:val="-2"/>
          <w:sz w:val="21"/>
          <w:szCs w:val="21"/>
        </w:rPr>
        <w:t>施。</w:t>
      </w:r>
    </w:p>
    <w:p w14:paraId="3C53B66E">
      <w:pPr>
        <w:spacing w:before="163" w:line="214" w:lineRule="auto"/>
        <w:ind w:left="1"/>
        <w:outlineLvl w:val="1"/>
        <w:rPr>
          <w:rFonts w:hint="eastAsia" w:ascii="微软雅黑" w:hAnsi="微软雅黑" w:eastAsia="微软雅黑" w:cs="微软雅黑"/>
          <w:sz w:val="21"/>
          <w:szCs w:val="21"/>
        </w:rPr>
      </w:pPr>
      <w:bookmarkStart w:id="13" w:name="bookmark14"/>
      <w:bookmarkEnd w:id="13"/>
      <w:r>
        <w:rPr>
          <w:rFonts w:hint="eastAsia" w:ascii="微软雅黑" w:hAnsi="微软雅黑" w:eastAsia="微软雅黑" w:cs="微软雅黑"/>
          <w:b/>
          <w:bCs/>
          <w:color w:val="231F20"/>
          <w:spacing w:val="-4"/>
          <w:sz w:val="21"/>
          <w:szCs w:val="21"/>
        </w:rPr>
        <w:t>5.2</w:t>
      </w:r>
      <w:r>
        <w:rPr>
          <w:rFonts w:hint="eastAsia" w:ascii="微软雅黑" w:hAnsi="微软雅黑" w:eastAsia="微软雅黑" w:cs="微软雅黑"/>
          <w:b/>
          <w:bCs/>
          <w:color w:val="231F20"/>
          <w:spacing w:val="7"/>
          <w:sz w:val="21"/>
          <w:szCs w:val="21"/>
        </w:rPr>
        <w:t xml:space="preserve">    </w:t>
      </w:r>
      <w:r>
        <w:rPr>
          <w:rFonts w:hint="eastAsia" w:ascii="微软雅黑" w:hAnsi="微软雅黑" w:eastAsia="微软雅黑" w:cs="微软雅黑"/>
          <w:color w:val="231F20"/>
          <w:spacing w:val="-4"/>
          <w:sz w:val="21"/>
          <w:szCs w:val="21"/>
        </w:rPr>
        <w:t>吊装</w:t>
      </w:r>
    </w:p>
    <w:p w14:paraId="4EE45E99">
      <w:pPr>
        <w:spacing w:before="149" w:line="195"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5.2.1    </w:t>
      </w:r>
      <w:r>
        <w:rPr>
          <w:rFonts w:hint="eastAsia" w:ascii="微软雅黑" w:hAnsi="微软雅黑" w:eastAsia="微软雅黑" w:cs="微软雅黑"/>
          <w:color w:val="231F20"/>
          <w:spacing w:val="-1"/>
          <w:sz w:val="21"/>
          <w:szCs w:val="21"/>
        </w:rPr>
        <w:t>设备吊装前，作业人员应了解吊装设备的吊升能力，勘察设备摆放位置，确定吊装方法。</w:t>
      </w:r>
    </w:p>
    <w:p w14:paraId="37076F2D">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5.2.2    </w:t>
      </w:r>
      <w:r>
        <w:rPr>
          <w:rFonts w:hint="eastAsia" w:ascii="微软雅黑" w:hAnsi="微软雅黑" w:eastAsia="微软雅黑" w:cs="微软雅黑"/>
          <w:color w:val="231F20"/>
          <w:spacing w:val="-1"/>
          <w:sz w:val="21"/>
          <w:szCs w:val="21"/>
        </w:rPr>
        <w:t>井下仪器吊装应在便于测井施工的</w:t>
      </w:r>
      <w:r>
        <w:rPr>
          <w:rFonts w:hint="eastAsia" w:ascii="微软雅黑" w:hAnsi="微软雅黑" w:eastAsia="微软雅黑" w:cs="微软雅黑"/>
          <w:color w:val="231F20"/>
          <w:spacing w:val="-2"/>
          <w:sz w:val="21"/>
          <w:szCs w:val="21"/>
        </w:rPr>
        <w:t>位置进行。</w:t>
      </w:r>
    </w:p>
    <w:p w14:paraId="0728C077">
      <w:pPr>
        <w:spacing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5.2.3    </w:t>
      </w:r>
      <w:r>
        <w:rPr>
          <w:rFonts w:hint="eastAsia" w:ascii="微软雅黑" w:hAnsi="微软雅黑" w:eastAsia="微软雅黑" w:cs="微软雅黑"/>
          <w:color w:val="231F20"/>
          <w:spacing w:val="-1"/>
          <w:sz w:val="21"/>
          <w:szCs w:val="21"/>
        </w:rPr>
        <w:t>贮源箱、雷管保险箱、射孔弹保险箱均应单独</w:t>
      </w:r>
      <w:r>
        <w:rPr>
          <w:rFonts w:hint="eastAsia" w:ascii="微软雅黑" w:hAnsi="微软雅黑" w:eastAsia="微软雅黑" w:cs="微软雅黑"/>
          <w:color w:val="231F20"/>
          <w:spacing w:val="-2"/>
          <w:sz w:val="21"/>
          <w:szCs w:val="21"/>
        </w:rPr>
        <w:t>吊装。</w:t>
      </w:r>
    </w:p>
    <w:p w14:paraId="3CD3DC67">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5.2.4    </w:t>
      </w:r>
      <w:r>
        <w:rPr>
          <w:rFonts w:hint="eastAsia" w:ascii="微软雅黑" w:hAnsi="微软雅黑" w:eastAsia="微软雅黑" w:cs="微软雅黑"/>
          <w:color w:val="231F20"/>
          <w:spacing w:val="-1"/>
          <w:sz w:val="21"/>
          <w:szCs w:val="21"/>
        </w:rPr>
        <w:t>吊装过程中不允许人员在吊物下面站立或</w:t>
      </w:r>
      <w:r>
        <w:rPr>
          <w:rFonts w:hint="eastAsia" w:ascii="微软雅黑" w:hAnsi="微软雅黑" w:eastAsia="微软雅黑" w:cs="微软雅黑"/>
          <w:color w:val="231F20"/>
          <w:spacing w:val="-2"/>
          <w:sz w:val="21"/>
          <w:szCs w:val="21"/>
        </w:rPr>
        <w:t>通过。</w:t>
      </w:r>
    </w:p>
    <w:p w14:paraId="150AC13E">
      <w:pPr>
        <w:spacing w:before="1" w:line="206"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5.2.5    </w:t>
      </w:r>
      <w:r>
        <w:rPr>
          <w:rFonts w:hint="eastAsia" w:ascii="微软雅黑" w:hAnsi="微软雅黑" w:eastAsia="微软雅黑" w:cs="微软雅黑"/>
          <w:color w:val="231F20"/>
          <w:spacing w:val="-1"/>
          <w:sz w:val="21"/>
          <w:szCs w:val="21"/>
        </w:rPr>
        <w:t>测井设备的吊索具应定期检查和探伤，并保持记</w:t>
      </w:r>
      <w:r>
        <w:rPr>
          <w:rFonts w:hint="eastAsia" w:ascii="微软雅黑" w:hAnsi="微软雅黑" w:eastAsia="微软雅黑" w:cs="微软雅黑"/>
          <w:color w:val="231F20"/>
          <w:spacing w:val="-2"/>
          <w:sz w:val="21"/>
          <w:szCs w:val="21"/>
        </w:rPr>
        <w:t>录。</w:t>
      </w:r>
    </w:p>
    <w:p w14:paraId="313893E0">
      <w:pPr>
        <w:spacing w:before="305" w:line="214" w:lineRule="auto"/>
        <w:ind w:left="2"/>
        <w:outlineLvl w:val="0"/>
        <w:rPr>
          <w:rFonts w:hint="eastAsia" w:ascii="微软雅黑" w:hAnsi="微软雅黑" w:eastAsia="微软雅黑" w:cs="微软雅黑"/>
          <w:sz w:val="21"/>
          <w:szCs w:val="21"/>
        </w:rPr>
      </w:pPr>
      <w:bookmarkStart w:id="14" w:name="bookmark15"/>
      <w:bookmarkEnd w:id="14"/>
      <w:r>
        <w:rPr>
          <w:rFonts w:hint="eastAsia" w:ascii="微软雅黑" w:hAnsi="微软雅黑" w:eastAsia="微软雅黑" w:cs="微软雅黑"/>
          <w:b/>
          <w:bCs/>
          <w:color w:val="231F20"/>
          <w:spacing w:val="-3"/>
          <w:sz w:val="21"/>
          <w:szCs w:val="21"/>
        </w:rPr>
        <w:t>6</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施工作业</w:t>
      </w:r>
    </w:p>
    <w:p w14:paraId="728F57CB">
      <w:pPr>
        <w:spacing w:before="149" w:line="214" w:lineRule="auto"/>
        <w:ind w:left="2"/>
        <w:outlineLvl w:val="1"/>
        <w:rPr>
          <w:rFonts w:hint="eastAsia" w:ascii="微软雅黑" w:hAnsi="微软雅黑" w:eastAsia="微软雅黑" w:cs="微软雅黑"/>
          <w:sz w:val="21"/>
          <w:szCs w:val="21"/>
        </w:rPr>
      </w:pPr>
      <w:bookmarkStart w:id="15" w:name="bookmark16"/>
      <w:bookmarkEnd w:id="15"/>
      <w:r>
        <w:rPr>
          <w:rFonts w:hint="eastAsia" w:ascii="微软雅黑" w:hAnsi="微软雅黑" w:eastAsia="微软雅黑" w:cs="微软雅黑"/>
          <w:b/>
          <w:bCs/>
          <w:color w:val="231F20"/>
          <w:spacing w:val="-1"/>
          <w:sz w:val="21"/>
          <w:szCs w:val="21"/>
        </w:rPr>
        <w:t xml:space="preserve">6.1    </w:t>
      </w:r>
      <w:r>
        <w:rPr>
          <w:rFonts w:hint="eastAsia" w:ascii="微软雅黑" w:hAnsi="微软雅黑" w:eastAsia="微软雅黑" w:cs="微软雅黑"/>
          <w:color w:val="231F20"/>
          <w:spacing w:val="-1"/>
          <w:sz w:val="21"/>
          <w:szCs w:val="21"/>
        </w:rPr>
        <w:t>通则</w:t>
      </w:r>
    </w:p>
    <w:p w14:paraId="4909946F">
      <w:pPr>
        <w:spacing w:before="152" w:line="214" w:lineRule="auto"/>
        <w:ind w:left="3"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    </w:t>
      </w:r>
      <w:r>
        <w:rPr>
          <w:rFonts w:hint="eastAsia" w:ascii="微软雅黑" w:hAnsi="微软雅黑" w:eastAsia="微软雅黑" w:cs="微软雅黑"/>
          <w:color w:val="231F20"/>
          <w:spacing w:val="1"/>
          <w:sz w:val="21"/>
          <w:szCs w:val="21"/>
        </w:rPr>
        <w:t>作业前，作业队长应向</w:t>
      </w:r>
      <w:r>
        <w:rPr>
          <w:rFonts w:hint="eastAsia" w:ascii="微软雅黑" w:hAnsi="微软雅黑" w:eastAsia="微软雅黑" w:cs="微软雅黑"/>
          <w:color w:val="231F20"/>
          <w:sz w:val="21"/>
          <w:szCs w:val="21"/>
        </w:rPr>
        <w:t>钻井队（采油队或试油队）详细了解井下情况和井场安全要求，召开安</w:t>
      </w:r>
      <w:r>
        <w:rPr>
          <w:rFonts w:hint="eastAsia" w:ascii="微软雅黑" w:hAnsi="微软雅黑" w:eastAsia="微软雅黑" w:cs="微软雅黑"/>
          <w:color w:val="231F20"/>
          <w:spacing w:val="1"/>
          <w:sz w:val="21"/>
          <w:szCs w:val="21"/>
        </w:rPr>
        <w:t>全交底会，应有测井监督及相关人员参加，提</w:t>
      </w:r>
      <w:r>
        <w:rPr>
          <w:rFonts w:hint="eastAsia" w:ascii="微软雅黑" w:hAnsi="微软雅黑" w:eastAsia="微软雅黑" w:cs="微软雅黑"/>
          <w:color w:val="231F20"/>
          <w:sz w:val="21"/>
          <w:szCs w:val="21"/>
        </w:rPr>
        <w:t>出安全要求并做记录。将有关数据书面通知操作工程师</w:t>
      </w:r>
    </w:p>
    <w:p w14:paraId="2ED0C0A3">
      <w:pPr>
        <w:spacing w:line="214" w:lineRule="auto"/>
        <w:rPr>
          <w:rFonts w:hint="eastAsia" w:ascii="微软雅黑" w:hAnsi="微软雅黑" w:eastAsia="微软雅黑" w:cs="微软雅黑"/>
          <w:sz w:val="21"/>
          <w:szCs w:val="21"/>
        </w:rPr>
        <w:sectPr>
          <w:headerReference r:id="rId13" w:type="default"/>
          <w:footerReference r:id="rId14" w:type="default"/>
          <w:pgSz w:w="12246" w:h="17178"/>
          <w:pgMar w:top="1905" w:right="1445" w:bottom="1456" w:left="1534" w:header="1582" w:footer="1239" w:gutter="0"/>
          <w:cols w:space="720" w:num="1"/>
        </w:sectPr>
      </w:pPr>
    </w:p>
    <w:p w14:paraId="20A678B7">
      <w:pPr>
        <w:spacing w:before="307" w:line="180" w:lineRule="auto"/>
        <w:ind w:left="5"/>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和绞车操作人员。钻井队（采油队或试油队）应指定专</w:t>
      </w:r>
      <w:r>
        <w:rPr>
          <w:rFonts w:hint="eastAsia" w:ascii="微软雅黑" w:hAnsi="微软雅黑" w:eastAsia="微软雅黑" w:cs="微软雅黑"/>
          <w:color w:val="231F20"/>
          <w:spacing w:val="-2"/>
          <w:sz w:val="21"/>
          <w:szCs w:val="21"/>
        </w:rPr>
        <w:t>人配合测井施工。</w:t>
      </w:r>
    </w:p>
    <w:p w14:paraId="0A195DB7">
      <w:pPr>
        <w:spacing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6.1.2    </w:t>
      </w:r>
      <w:r>
        <w:rPr>
          <w:rFonts w:hint="eastAsia" w:ascii="微软雅黑" w:hAnsi="微软雅黑" w:eastAsia="微软雅黑" w:cs="微软雅黑"/>
          <w:color w:val="231F20"/>
          <w:spacing w:val="-1"/>
          <w:sz w:val="21"/>
          <w:szCs w:val="21"/>
        </w:rPr>
        <w:t>作业前，应进行工作前安全分析，制订与实施相应的控制和预防措施，并记录。</w:t>
      </w:r>
    </w:p>
    <w:p w14:paraId="742BE349">
      <w:pPr>
        <w:spacing w:line="196" w:lineRule="auto"/>
        <w:ind w:left="4" w:right="1"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6.1.3    </w:t>
      </w:r>
      <w:r>
        <w:rPr>
          <w:rFonts w:hint="eastAsia" w:ascii="微软雅黑" w:hAnsi="微软雅黑" w:eastAsia="微软雅黑" w:cs="微软雅黑"/>
          <w:color w:val="231F20"/>
          <w:spacing w:val="2"/>
          <w:sz w:val="21"/>
          <w:szCs w:val="21"/>
        </w:rPr>
        <w:t>作业时，应协调钻井队（采油队或试油队）及时清除钻台作业面</w:t>
      </w:r>
      <w:r>
        <w:rPr>
          <w:rFonts w:hint="eastAsia" w:ascii="微软雅黑" w:hAnsi="微软雅黑" w:eastAsia="微软雅黑" w:cs="微软雅黑"/>
          <w:color w:val="231F20"/>
          <w:spacing w:val="1"/>
          <w:sz w:val="21"/>
          <w:szCs w:val="21"/>
        </w:rPr>
        <w:t>上的钻井液。冬季测井施工，</w:t>
      </w:r>
      <w:r>
        <w:rPr>
          <w:rFonts w:hint="eastAsia" w:ascii="微软雅黑" w:hAnsi="微软雅黑" w:eastAsia="微软雅黑" w:cs="微软雅黑"/>
          <w:color w:val="231F20"/>
          <w:spacing w:val="-2"/>
          <w:sz w:val="21"/>
          <w:szCs w:val="21"/>
        </w:rPr>
        <w:t>应采取措施及时清除深度丈量轮和电缆上的结冰。</w:t>
      </w:r>
    </w:p>
    <w:p w14:paraId="505E5775">
      <w:pPr>
        <w:spacing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6.1.4    </w:t>
      </w:r>
      <w:r>
        <w:rPr>
          <w:rFonts w:hint="eastAsia" w:ascii="微软雅黑" w:hAnsi="微软雅黑" w:eastAsia="微软雅黑" w:cs="微软雅黑"/>
          <w:color w:val="231F20"/>
          <w:spacing w:val="-1"/>
          <w:sz w:val="21"/>
          <w:szCs w:val="21"/>
        </w:rPr>
        <w:t>作业时，钻井队（采油队或试油队）不应进行交叉作</w:t>
      </w:r>
      <w:r>
        <w:rPr>
          <w:rFonts w:hint="eastAsia" w:ascii="微软雅黑" w:hAnsi="微软雅黑" w:eastAsia="微软雅黑" w:cs="微软雅黑"/>
          <w:color w:val="231F20"/>
          <w:spacing w:val="-2"/>
          <w:sz w:val="21"/>
          <w:szCs w:val="21"/>
        </w:rPr>
        <w:t>业。</w:t>
      </w:r>
    </w:p>
    <w:p w14:paraId="40E9DCCC">
      <w:pPr>
        <w:spacing w:before="1" w:line="196" w:lineRule="auto"/>
        <w:ind w:left="1" w:right="78"/>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6.1.5    </w:t>
      </w:r>
      <w:r>
        <w:rPr>
          <w:rFonts w:hint="eastAsia" w:ascii="微软雅黑" w:hAnsi="微软雅黑" w:eastAsia="微软雅黑" w:cs="微软雅黑"/>
          <w:color w:val="231F20"/>
          <w:sz w:val="21"/>
          <w:szCs w:val="21"/>
        </w:rPr>
        <w:t>作业时，作业人员应正确穿戴劳动防护用品，遵守井场安全制度，不应动用钻井队（采油队或</w:t>
      </w:r>
      <w:r>
        <w:rPr>
          <w:rFonts w:hint="eastAsia" w:ascii="微软雅黑" w:hAnsi="微软雅黑" w:eastAsia="微软雅黑" w:cs="微软雅黑"/>
          <w:color w:val="231F20"/>
          <w:spacing w:val="-1"/>
          <w:sz w:val="21"/>
          <w:szCs w:val="21"/>
        </w:rPr>
        <w:t>试油队）设备，上下钻台时应手扶扶梯，不应携带重物，不应攀登高层平</w:t>
      </w:r>
      <w:r>
        <w:rPr>
          <w:rFonts w:hint="eastAsia" w:ascii="微软雅黑" w:hAnsi="微软雅黑" w:eastAsia="微软雅黑" w:cs="微软雅黑"/>
          <w:color w:val="231F20"/>
          <w:spacing w:val="-2"/>
          <w:sz w:val="21"/>
          <w:szCs w:val="21"/>
        </w:rPr>
        <w:t>台。</w:t>
      </w:r>
    </w:p>
    <w:p w14:paraId="2BD107DC">
      <w:pPr>
        <w:spacing w:line="196" w:lineRule="auto"/>
        <w:ind w:left="1" w:right="7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6.1.6    </w:t>
      </w:r>
      <w:r>
        <w:rPr>
          <w:rFonts w:hint="eastAsia" w:ascii="微软雅黑" w:hAnsi="微软雅黑" w:eastAsia="微软雅黑" w:cs="微软雅黑"/>
          <w:color w:val="231F20"/>
          <w:sz w:val="21"/>
          <w:szCs w:val="21"/>
        </w:rPr>
        <w:t xml:space="preserve">绞车到井口的距离应大于 </w:t>
      </w:r>
      <w:r>
        <w:rPr>
          <w:rFonts w:hint="eastAsia" w:ascii="微软雅黑" w:hAnsi="微软雅黑" w:eastAsia="微软雅黑" w:cs="微软雅黑"/>
          <w:color w:val="231F20"/>
          <w:sz w:val="21"/>
          <w:szCs w:val="21"/>
        </w:rPr>
        <w:t>25m</w:t>
      </w:r>
      <w:r>
        <w:rPr>
          <w:rFonts w:hint="eastAsia" w:ascii="微软雅黑" w:hAnsi="微软雅黑" w:eastAsia="微软雅黑" w:cs="微软雅黑"/>
          <w:color w:val="231F20"/>
          <w:sz w:val="21"/>
          <w:szCs w:val="21"/>
        </w:rPr>
        <w:t>。作业前，应放好绞车掩木。安装天滑轮应</w:t>
      </w:r>
      <w:r>
        <w:rPr>
          <w:rFonts w:hint="eastAsia" w:ascii="微软雅黑" w:hAnsi="微软雅黑" w:eastAsia="微软雅黑" w:cs="微软雅黑"/>
          <w:color w:val="231F20"/>
          <w:spacing w:val="-1"/>
          <w:sz w:val="21"/>
          <w:szCs w:val="21"/>
        </w:rPr>
        <w:t>加装保险装置（安全</w:t>
      </w:r>
      <w:r>
        <w:rPr>
          <w:rFonts w:hint="eastAsia" w:ascii="微软雅黑" w:hAnsi="微软雅黑" w:eastAsia="微软雅黑" w:cs="微软雅黑"/>
          <w:color w:val="231F20"/>
          <w:spacing w:val="-21"/>
          <w:sz w:val="21"/>
          <w:szCs w:val="21"/>
        </w:rPr>
        <w:t>杠、链条等）。</w:t>
      </w:r>
    </w:p>
    <w:p w14:paraId="78946BD9">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6.1.7    </w:t>
      </w:r>
      <w:r>
        <w:rPr>
          <w:rFonts w:hint="eastAsia" w:ascii="微软雅黑" w:hAnsi="微软雅黑" w:eastAsia="微软雅黑" w:cs="微软雅黑"/>
          <w:color w:val="231F20"/>
          <w:spacing w:val="-1"/>
          <w:sz w:val="21"/>
          <w:szCs w:val="21"/>
        </w:rPr>
        <w:t>作业时，发动机、发电机的排气管阻火器应处于关闭状态，测井设备摆放应充分考虑风向。</w:t>
      </w:r>
    </w:p>
    <w:p w14:paraId="4427A008">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6.1.8    </w:t>
      </w:r>
      <w:r>
        <w:rPr>
          <w:rFonts w:hint="eastAsia" w:ascii="微软雅黑" w:hAnsi="微软雅黑" w:eastAsia="微软雅黑" w:cs="微软雅黑"/>
          <w:color w:val="231F20"/>
          <w:spacing w:val="-1"/>
          <w:sz w:val="21"/>
          <w:szCs w:val="21"/>
        </w:rPr>
        <w:t>接外引电源时，应由专业人员接线，并</w:t>
      </w:r>
      <w:r>
        <w:rPr>
          <w:rFonts w:hint="eastAsia" w:ascii="微软雅黑" w:hAnsi="微软雅黑" w:eastAsia="微软雅黑" w:cs="微软雅黑"/>
          <w:color w:val="231F20"/>
          <w:spacing w:val="-2"/>
          <w:sz w:val="21"/>
          <w:szCs w:val="21"/>
        </w:rPr>
        <w:t>专人监护。</w:t>
      </w:r>
    </w:p>
    <w:p w14:paraId="1F3CF61B">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6.1.9    </w:t>
      </w:r>
      <w:r>
        <w:rPr>
          <w:rFonts w:hint="eastAsia" w:ascii="微软雅黑" w:hAnsi="微软雅黑" w:eastAsia="微软雅黑" w:cs="微软雅黑"/>
          <w:color w:val="231F20"/>
          <w:spacing w:val="-1"/>
          <w:sz w:val="21"/>
          <w:szCs w:val="21"/>
        </w:rPr>
        <w:t>绞车和井口应保持联络畅通。夜间施工，井场应保证照明良好。</w:t>
      </w:r>
    </w:p>
    <w:p w14:paraId="164A2A04">
      <w:pPr>
        <w:spacing w:line="196" w:lineRule="auto"/>
        <w:ind w:left="27" w:right="71" w:hanging="2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6.1.10    </w:t>
      </w:r>
      <w:r>
        <w:rPr>
          <w:rFonts w:hint="eastAsia" w:ascii="微软雅黑" w:hAnsi="微软雅黑" w:eastAsia="微软雅黑" w:cs="微软雅黑"/>
          <w:color w:val="231F20"/>
          <w:spacing w:val="3"/>
          <w:sz w:val="21"/>
          <w:szCs w:val="21"/>
        </w:rPr>
        <w:t>测井车接地良好，地面仪</w:t>
      </w:r>
      <w:r>
        <w:rPr>
          <w:rFonts w:hint="eastAsia" w:ascii="微软雅黑" w:hAnsi="微软雅黑" w:eastAsia="微软雅黑" w:cs="微软雅黑"/>
          <w:color w:val="231F20"/>
          <w:spacing w:val="2"/>
          <w:sz w:val="21"/>
          <w:szCs w:val="21"/>
        </w:rPr>
        <w:t>器、车辆仪表应完好无损，电器系统不应有短路和漏电现象，接触</w:t>
      </w:r>
      <w:r>
        <w:rPr>
          <w:rFonts w:hint="eastAsia" w:ascii="微软雅黑" w:hAnsi="微软雅黑" w:eastAsia="微软雅黑" w:cs="微软雅黑"/>
          <w:color w:val="231F20"/>
          <w:spacing w:val="-3"/>
          <w:sz w:val="21"/>
          <w:szCs w:val="21"/>
        </w:rPr>
        <w:t>电阻值等参数应达到技术指标的规定，并记录。</w:t>
      </w:r>
    </w:p>
    <w:p w14:paraId="730FE946">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6.1.11    </w:t>
      </w:r>
      <w:r>
        <w:rPr>
          <w:rFonts w:hint="eastAsia" w:ascii="微软雅黑" w:hAnsi="微软雅黑" w:eastAsia="微软雅黑" w:cs="微软雅黑"/>
          <w:color w:val="231F20"/>
          <w:spacing w:val="-1"/>
          <w:sz w:val="21"/>
          <w:szCs w:val="21"/>
        </w:rPr>
        <w:t>下井仪器应正确连接，牢固可靠。出入井口时，应有专人在井口指挥。</w:t>
      </w:r>
    </w:p>
    <w:p w14:paraId="15F41746">
      <w:pPr>
        <w:spacing w:before="3" w:line="196" w:lineRule="auto"/>
        <w:ind w:left="6" w:right="70"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6.1.12    </w:t>
      </w:r>
      <w:r>
        <w:rPr>
          <w:rFonts w:hint="eastAsia" w:ascii="微软雅黑" w:hAnsi="微软雅黑" w:eastAsia="微软雅黑" w:cs="微软雅黑"/>
          <w:color w:val="231F20"/>
          <w:spacing w:val="3"/>
          <w:sz w:val="21"/>
          <w:szCs w:val="21"/>
        </w:rPr>
        <w:t>操作绞车时，操作人员应观察</w:t>
      </w:r>
      <w:r>
        <w:rPr>
          <w:rFonts w:hint="eastAsia" w:ascii="微软雅黑" w:hAnsi="微软雅黑" w:eastAsia="微软雅黑" w:cs="微软雅黑"/>
          <w:color w:val="231F20"/>
          <w:spacing w:val="2"/>
          <w:sz w:val="21"/>
          <w:szCs w:val="21"/>
        </w:rPr>
        <w:t>井口，并应观察张力变化，如遇张力异常，应及时将电缆上下</w:t>
      </w:r>
      <w:r>
        <w:rPr>
          <w:rFonts w:hint="eastAsia" w:ascii="微软雅黑" w:hAnsi="微软雅黑" w:eastAsia="微软雅黑" w:cs="微软雅黑"/>
          <w:color w:val="231F20"/>
          <w:spacing w:val="1"/>
          <w:sz w:val="21"/>
          <w:szCs w:val="21"/>
        </w:rPr>
        <w:t xml:space="preserve">活动，待张力正常后方可继续操作。上提电缆时，操作人员每隔 </w:t>
      </w:r>
      <w:r>
        <w:rPr>
          <w:rFonts w:hint="eastAsia" w:ascii="微软雅黑" w:hAnsi="微软雅黑" w:eastAsia="微软雅黑" w:cs="微软雅黑"/>
          <w:color w:val="231F20"/>
          <w:spacing w:val="1"/>
          <w:sz w:val="21"/>
          <w:szCs w:val="21"/>
        </w:rPr>
        <w:t xml:space="preserve">500m </w:t>
      </w:r>
      <w:r>
        <w:rPr>
          <w:rFonts w:hint="eastAsia" w:ascii="微软雅黑" w:hAnsi="微软雅黑" w:eastAsia="微软雅黑" w:cs="微软雅黑"/>
          <w:color w:val="231F20"/>
          <w:spacing w:val="1"/>
          <w:sz w:val="21"/>
          <w:szCs w:val="21"/>
        </w:rPr>
        <w:t>设</w:t>
      </w:r>
      <w:r>
        <w:rPr>
          <w:rFonts w:hint="eastAsia" w:ascii="微软雅黑" w:hAnsi="微软雅黑" w:eastAsia="微软雅黑" w:cs="微软雅黑"/>
          <w:color w:val="231F20"/>
          <w:sz w:val="21"/>
          <w:szCs w:val="21"/>
        </w:rPr>
        <w:t>置极限张力值，并相应调整</w:t>
      </w:r>
      <w:r>
        <w:rPr>
          <w:rFonts w:hint="eastAsia" w:ascii="微软雅黑" w:hAnsi="微软雅黑" w:eastAsia="微软雅黑" w:cs="微软雅黑"/>
          <w:color w:val="231F20"/>
          <w:spacing w:val="-6"/>
          <w:sz w:val="21"/>
          <w:szCs w:val="21"/>
        </w:rPr>
        <w:t>绞车扭矩阀。</w:t>
      </w:r>
    </w:p>
    <w:p w14:paraId="4D062E5D">
      <w:pPr>
        <w:spacing w:before="1" w:line="196" w:lineRule="auto"/>
        <w:ind w:left="2" w:right="74"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6.1.13    </w:t>
      </w:r>
      <w:r>
        <w:rPr>
          <w:rFonts w:hint="eastAsia" w:ascii="微软雅黑" w:hAnsi="微软雅黑" w:eastAsia="微软雅黑" w:cs="微软雅黑"/>
          <w:color w:val="231F20"/>
          <w:spacing w:val="3"/>
          <w:sz w:val="21"/>
          <w:szCs w:val="21"/>
        </w:rPr>
        <w:t>人员不应触摸或跨越</w:t>
      </w:r>
      <w:r>
        <w:rPr>
          <w:rFonts w:hint="eastAsia" w:ascii="微软雅黑" w:hAnsi="微软雅黑" w:eastAsia="微软雅黑" w:cs="微软雅黑"/>
          <w:color w:val="231F20"/>
          <w:spacing w:val="2"/>
          <w:sz w:val="21"/>
          <w:szCs w:val="21"/>
        </w:rPr>
        <w:t>运动中的滑轮、马丁代克、滚筒和电缆。绞车运行时，人员不应进入滚</w:t>
      </w:r>
      <w:r>
        <w:rPr>
          <w:rFonts w:hint="eastAsia" w:ascii="微软雅黑" w:hAnsi="微软雅黑" w:eastAsia="微软雅黑" w:cs="微软雅黑"/>
          <w:color w:val="231F20"/>
          <w:spacing w:val="-3"/>
          <w:sz w:val="21"/>
          <w:szCs w:val="21"/>
        </w:rPr>
        <w:t>筒室，电缆下方不应站人或穿行。</w:t>
      </w:r>
    </w:p>
    <w:p w14:paraId="0F955C25">
      <w:pPr>
        <w:spacing w:before="3" w:line="196" w:lineRule="auto"/>
        <w:ind w:left="2"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6.1.14    </w:t>
      </w:r>
      <w:r>
        <w:rPr>
          <w:rFonts w:hint="eastAsia" w:ascii="微软雅黑" w:hAnsi="微软雅黑" w:eastAsia="微软雅黑" w:cs="微软雅黑"/>
          <w:color w:val="231F20"/>
          <w:spacing w:val="3"/>
          <w:sz w:val="21"/>
          <w:szCs w:val="21"/>
        </w:rPr>
        <w:t>仪器车和绞车（工作车辆</w:t>
      </w:r>
      <w:r>
        <w:rPr>
          <w:rFonts w:hint="eastAsia" w:ascii="微软雅黑" w:hAnsi="微软雅黑" w:eastAsia="微软雅黑" w:cs="微软雅黑"/>
          <w:color w:val="231F20"/>
          <w:spacing w:val="2"/>
          <w:sz w:val="21"/>
          <w:szCs w:val="21"/>
        </w:rPr>
        <w:t>）上使用电取暖设备时，应远离易燃物，单个设备用电负荷不应超</w:t>
      </w:r>
      <w:r>
        <w:rPr>
          <w:rFonts w:hint="eastAsia" w:ascii="微软雅黑" w:hAnsi="微软雅黑" w:eastAsia="微软雅黑" w:cs="微软雅黑"/>
          <w:color w:val="231F20"/>
          <w:spacing w:val="-1"/>
          <w:sz w:val="21"/>
          <w:szCs w:val="21"/>
        </w:rPr>
        <w:t xml:space="preserve">过 </w:t>
      </w:r>
      <w:r>
        <w:rPr>
          <w:rFonts w:hint="eastAsia" w:ascii="微软雅黑" w:hAnsi="微软雅黑" w:eastAsia="微软雅黑" w:cs="微软雅黑"/>
          <w:color w:val="231F20"/>
          <w:spacing w:val="-1"/>
          <w:sz w:val="21"/>
          <w:szCs w:val="21"/>
        </w:rPr>
        <w:t>3</w:t>
      </w:r>
      <w:r>
        <w:rPr>
          <w:rFonts w:hint="eastAsia" w:ascii="微软雅黑" w:hAnsi="微软雅黑" w:eastAsia="微软雅黑" w:cs="微软雅黑"/>
          <w:color w:val="231F20"/>
          <w:spacing w:val="22"/>
          <w:w w:val="101"/>
          <w:sz w:val="21"/>
          <w:szCs w:val="21"/>
        </w:rPr>
        <w:t xml:space="preserve"> </w:t>
      </w:r>
      <w:r>
        <w:rPr>
          <w:rFonts w:hint="eastAsia" w:ascii="微软雅黑" w:hAnsi="微软雅黑" w:eastAsia="微软雅黑" w:cs="微软雅黑"/>
          <w:color w:val="231F20"/>
          <w:spacing w:val="-1"/>
          <w:sz w:val="21"/>
          <w:szCs w:val="21"/>
        </w:rPr>
        <w:t>kW</w:t>
      </w:r>
      <w:r>
        <w:rPr>
          <w:rFonts w:hint="eastAsia" w:ascii="微软雅黑" w:hAnsi="微软雅黑" w:eastAsia="微软雅黑" w:cs="微软雅黑"/>
          <w:color w:val="231F20"/>
          <w:spacing w:val="-1"/>
          <w:sz w:val="21"/>
          <w:szCs w:val="21"/>
        </w:rPr>
        <w:t>，当用电总负荷超过车载电缆的安全负荷时，应单独供电。不应使用电炉丝直接散热的电炉，</w:t>
      </w:r>
      <w:r>
        <w:rPr>
          <w:rFonts w:hint="eastAsia" w:ascii="微软雅黑" w:hAnsi="微软雅黑" w:eastAsia="微软雅黑" w:cs="微软雅黑"/>
          <w:color w:val="231F20"/>
          <w:spacing w:val="-3"/>
          <w:sz w:val="21"/>
          <w:szCs w:val="21"/>
        </w:rPr>
        <w:t>车（拖橇）内无人时，应切断电源。</w:t>
      </w:r>
    </w:p>
    <w:p w14:paraId="442CD6F8">
      <w:pPr>
        <w:spacing w:before="1" w:line="196" w:lineRule="auto"/>
        <w:ind w:left="4"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6.1.15    </w:t>
      </w:r>
      <w:r>
        <w:rPr>
          <w:rFonts w:hint="eastAsia" w:ascii="微软雅黑" w:hAnsi="微软雅黑" w:eastAsia="微软雅黑" w:cs="微软雅黑"/>
          <w:color w:val="231F20"/>
          <w:spacing w:val="-1"/>
          <w:sz w:val="21"/>
          <w:szCs w:val="21"/>
        </w:rPr>
        <w:t>遇有六级（含六级）以上大风、暴雨、雷电</w:t>
      </w:r>
      <w:r>
        <w:rPr>
          <w:rFonts w:hint="eastAsia" w:ascii="微软雅黑" w:hAnsi="微软雅黑" w:eastAsia="微软雅黑" w:cs="微软雅黑"/>
          <w:color w:val="231F20"/>
          <w:spacing w:val="-2"/>
          <w:sz w:val="21"/>
          <w:szCs w:val="21"/>
        </w:rPr>
        <w:t>、大雾等恶劣天气，不应进行作业</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2"/>
          <w:sz w:val="21"/>
          <w:szCs w:val="21"/>
        </w:rPr>
        <w:t>；若正在作业，</w:t>
      </w:r>
      <w:r>
        <w:rPr>
          <w:rFonts w:hint="eastAsia" w:ascii="微软雅黑" w:hAnsi="微软雅黑" w:eastAsia="微软雅黑" w:cs="微软雅黑"/>
          <w:color w:val="231F20"/>
          <w:spacing w:val="-3"/>
          <w:sz w:val="21"/>
          <w:szCs w:val="21"/>
        </w:rPr>
        <w:t>应将仪器起入套管内并暂停作业。</w:t>
      </w:r>
    </w:p>
    <w:p w14:paraId="4A167701">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6.1.16    </w:t>
      </w:r>
      <w:r>
        <w:rPr>
          <w:rFonts w:hint="eastAsia" w:ascii="微软雅黑" w:hAnsi="微软雅黑" w:eastAsia="微软雅黑" w:cs="微软雅黑"/>
          <w:color w:val="231F20"/>
          <w:spacing w:val="-1"/>
          <w:sz w:val="21"/>
          <w:szCs w:val="21"/>
        </w:rPr>
        <w:t>在测井过程中，作业队长应进行巡回检查并做记录。测井完毕应回收废弃物。</w:t>
      </w:r>
    </w:p>
    <w:p w14:paraId="298A5A9C">
      <w:pPr>
        <w:spacing w:line="196" w:lineRule="auto"/>
        <w:ind w:left="3" w:right="75"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6.1.17    </w:t>
      </w:r>
      <w:r>
        <w:rPr>
          <w:rFonts w:hint="eastAsia" w:ascii="微软雅黑" w:hAnsi="微软雅黑" w:eastAsia="微软雅黑" w:cs="微软雅黑"/>
          <w:color w:val="231F20"/>
          <w:spacing w:val="2"/>
          <w:sz w:val="21"/>
          <w:szCs w:val="21"/>
        </w:rPr>
        <w:t>对于高压油气井，应将应急工具摆放在井口适当位置。在作业过程中，钻井队应有专人观察</w:t>
      </w:r>
      <w:r>
        <w:rPr>
          <w:rFonts w:hint="eastAsia" w:ascii="微软雅黑" w:hAnsi="微软雅黑" w:eastAsia="微软雅黑" w:cs="微软雅黑"/>
          <w:color w:val="231F20"/>
          <w:spacing w:val="-1"/>
          <w:sz w:val="21"/>
          <w:szCs w:val="21"/>
        </w:rPr>
        <w:t>井口，如发现有异常（溢流等）现象，应立即停止作业并</w:t>
      </w:r>
      <w:r>
        <w:rPr>
          <w:rFonts w:hint="eastAsia" w:ascii="微软雅黑" w:hAnsi="微软雅黑" w:eastAsia="微软雅黑" w:cs="微软雅黑"/>
          <w:color w:val="231F20"/>
          <w:spacing w:val="-2"/>
          <w:sz w:val="21"/>
          <w:szCs w:val="21"/>
        </w:rPr>
        <w:t>采取应急措施。</w:t>
      </w:r>
    </w:p>
    <w:p w14:paraId="779D1209">
      <w:pPr>
        <w:spacing w:before="1" w:line="206"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6.1.18    </w:t>
      </w:r>
      <w:r>
        <w:rPr>
          <w:rFonts w:hint="eastAsia" w:ascii="微软雅黑" w:hAnsi="微软雅黑" w:eastAsia="微软雅黑" w:cs="微软雅黑"/>
          <w:color w:val="231F20"/>
          <w:spacing w:val="-1"/>
          <w:sz w:val="21"/>
          <w:szCs w:val="21"/>
        </w:rPr>
        <w:t xml:space="preserve">在工作基准面 </w:t>
      </w:r>
      <w:r>
        <w:rPr>
          <w:rFonts w:hint="eastAsia" w:ascii="微软雅黑" w:hAnsi="微软雅黑" w:eastAsia="微软雅黑" w:cs="微软雅黑"/>
          <w:color w:val="231F20"/>
          <w:spacing w:val="-1"/>
          <w:sz w:val="21"/>
          <w:szCs w:val="21"/>
        </w:rPr>
        <w:t xml:space="preserve">2m </w:t>
      </w:r>
      <w:r>
        <w:rPr>
          <w:rFonts w:hint="eastAsia" w:ascii="微软雅黑" w:hAnsi="微软雅黑" w:eastAsia="微软雅黑" w:cs="微软雅黑"/>
          <w:color w:val="231F20"/>
          <w:spacing w:val="-1"/>
          <w:sz w:val="21"/>
          <w:szCs w:val="21"/>
        </w:rPr>
        <w:t>及以上位置进行测井作业，应</w:t>
      </w:r>
      <w:r>
        <w:rPr>
          <w:rFonts w:hint="eastAsia" w:ascii="微软雅黑" w:hAnsi="微软雅黑" w:eastAsia="微软雅黑" w:cs="微软雅黑"/>
          <w:color w:val="231F20"/>
          <w:spacing w:val="-2"/>
          <w:sz w:val="21"/>
          <w:szCs w:val="21"/>
        </w:rPr>
        <w:t>执行防坠落操作规范。</w:t>
      </w:r>
    </w:p>
    <w:p w14:paraId="66472A2A">
      <w:pPr>
        <w:spacing w:before="163" w:line="214" w:lineRule="auto"/>
        <w:ind w:left="1"/>
        <w:outlineLvl w:val="1"/>
        <w:rPr>
          <w:rFonts w:hint="eastAsia" w:ascii="微软雅黑" w:hAnsi="微软雅黑" w:eastAsia="微软雅黑" w:cs="微软雅黑"/>
          <w:sz w:val="21"/>
          <w:szCs w:val="21"/>
        </w:rPr>
      </w:pPr>
      <w:bookmarkStart w:id="16" w:name="bookmark17"/>
      <w:bookmarkEnd w:id="16"/>
      <w:r>
        <w:rPr>
          <w:rFonts w:hint="eastAsia" w:ascii="微软雅黑" w:hAnsi="微软雅黑" w:eastAsia="微软雅黑" w:cs="微软雅黑"/>
          <w:b/>
          <w:bCs/>
          <w:color w:val="231F20"/>
          <w:spacing w:val="-1"/>
          <w:sz w:val="21"/>
          <w:szCs w:val="21"/>
        </w:rPr>
        <w:t xml:space="preserve">6.2    </w:t>
      </w:r>
      <w:r>
        <w:rPr>
          <w:rFonts w:hint="eastAsia" w:ascii="微软雅黑" w:hAnsi="微软雅黑" w:eastAsia="微软雅黑" w:cs="微软雅黑"/>
          <w:color w:val="231F20"/>
          <w:spacing w:val="-1"/>
          <w:sz w:val="21"/>
          <w:szCs w:val="21"/>
        </w:rPr>
        <w:t>裸眼测井</w:t>
      </w:r>
    </w:p>
    <w:p w14:paraId="251CF932">
      <w:pPr>
        <w:spacing w:before="149"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6.2.1</w:t>
      </w:r>
      <w:r>
        <w:rPr>
          <w:rFonts w:hint="eastAsia" w:ascii="微软雅黑" w:hAnsi="微软雅黑" w:eastAsia="微软雅黑" w:cs="微软雅黑"/>
          <w:b/>
          <w:bCs/>
          <w:color w:val="231F20"/>
          <w:spacing w:val="7"/>
          <w:sz w:val="21"/>
          <w:szCs w:val="21"/>
        </w:rPr>
        <w:t xml:space="preserve">    </w:t>
      </w:r>
      <w:r>
        <w:rPr>
          <w:rFonts w:hint="eastAsia" w:ascii="微软雅黑" w:hAnsi="微软雅黑" w:eastAsia="微软雅黑" w:cs="微软雅黑"/>
          <w:color w:val="231F20"/>
          <w:spacing w:val="-3"/>
          <w:sz w:val="21"/>
          <w:szCs w:val="21"/>
        </w:rPr>
        <w:t>电缆裸眼测井</w:t>
      </w:r>
    </w:p>
    <w:p w14:paraId="31235BF3">
      <w:pPr>
        <w:spacing w:before="150" w:line="195"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6.2.1.1    </w:t>
      </w:r>
      <w:r>
        <w:rPr>
          <w:rFonts w:hint="eastAsia" w:ascii="微软雅黑" w:hAnsi="微软雅黑" w:eastAsia="微软雅黑" w:cs="微软雅黑"/>
          <w:color w:val="231F20"/>
          <w:spacing w:val="-3"/>
          <w:sz w:val="21"/>
          <w:szCs w:val="21"/>
        </w:rPr>
        <w:t xml:space="preserve">作业时，裸眼井段电缆静止不应超过 </w:t>
      </w:r>
      <w:r>
        <w:rPr>
          <w:rFonts w:hint="eastAsia" w:ascii="微软雅黑" w:hAnsi="微软雅黑" w:eastAsia="微软雅黑" w:cs="微软雅黑"/>
          <w:color w:val="231F20"/>
          <w:spacing w:val="-3"/>
          <w:sz w:val="21"/>
          <w:szCs w:val="21"/>
        </w:rPr>
        <w:t>3</w:t>
      </w:r>
      <w:r>
        <w:rPr>
          <w:rFonts w:hint="eastAsia" w:ascii="微软雅黑" w:hAnsi="微软雅黑" w:eastAsia="微软雅黑" w:cs="微软雅黑"/>
          <w:color w:val="231F20"/>
          <w:spacing w:val="-4"/>
          <w:sz w:val="21"/>
          <w:szCs w:val="21"/>
        </w:rPr>
        <w:t>min</w:t>
      </w:r>
      <w:r>
        <w:rPr>
          <w:rFonts w:hint="eastAsia" w:ascii="微软雅黑" w:hAnsi="微软雅黑" w:eastAsia="微软雅黑" w:cs="微软雅黑"/>
          <w:color w:val="231F20"/>
          <w:spacing w:val="-4"/>
          <w:sz w:val="21"/>
          <w:szCs w:val="21"/>
        </w:rPr>
        <w:t>（有停留要求的测井项目除外）。</w:t>
      </w:r>
    </w:p>
    <w:p w14:paraId="649D644F">
      <w:pPr>
        <w:spacing w:before="1" w:line="196" w:lineRule="auto"/>
        <w:ind w:right="74" w:firstLine="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6.2.1.2    </w:t>
      </w:r>
      <w:r>
        <w:rPr>
          <w:rFonts w:hint="eastAsia" w:ascii="微软雅黑" w:hAnsi="微软雅黑" w:eastAsia="微软雅黑" w:cs="微软雅黑"/>
          <w:color w:val="231F20"/>
          <w:spacing w:val="1"/>
          <w:sz w:val="21"/>
          <w:szCs w:val="21"/>
        </w:rPr>
        <w:t>上提、下放电缆速度要均匀，并实时监控电缆速度、仪器深度、电缆张力的变化。测井电缆</w:t>
      </w:r>
      <w:r>
        <w:rPr>
          <w:rFonts w:hint="eastAsia" w:ascii="微软雅黑" w:hAnsi="微软雅黑" w:eastAsia="微软雅黑" w:cs="微软雅黑"/>
          <w:color w:val="231F20"/>
          <w:sz w:val="21"/>
          <w:szCs w:val="21"/>
        </w:rPr>
        <w:t>上提、下放速度应小于</w:t>
      </w:r>
      <w:r>
        <w:rPr>
          <w:rFonts w:hint="eastAsia" w:ascii="微软雅黑" w:hAnsi="微软雅黑" w:eastAsia="微软雅黑" w:cs="微软雅黑"/>
          <w:color w:val="231F20"/>
          <w:sz w:val="21"/>
          <w:szCs w:val="21"/>
        </w:rPr>
        <w:t xml:space="preserve">4000m/h </w:t>
      </w:r>
      <w:r>
        <w:rPr>
          <w:rFonts w:hint="eastAsia" w:ascii="微软雅黑" w:hAnsi="微软雅黑" w:eastAsia="微软雅黑" w:cs="微软雅黑"/>
          <w:color w:val="231F20"/>
          <w:sz w:val="21"/>
          <w:szCs w:val="21"/>
        </w:rPr>
        <w:t>；新电缆</w:t>
      </w:r>
      <w:r>
        <w:rPr>
          <w:rFonts w:hint="eastAsia" w:ascii="微软雅黑" w:hAnsi="微软雅黑" w:eastAsia="微软雅黑" w:cs="微软雅黑"/>
          <w:color w:val="231F20"/>
          <w:spacing w:val="-1"/>
          <w:sz w:val="21"/>
          <w:szCs w:val="21"/>
        </w:rPr>
        <w:t xml:space="preserve">前三口井上提、下放速度应小于 </w:t>
      </w:r>
      <w:r>
        <w:rPr>
          <w:rFonts w:hint="eastAsia" w:ascii="微软雅黑" w:hAnsi="微软雅黑" w:eastAsia="微软雅黑" w:cs="微软雅黑"/>
          <w:color w:val="231F20"/>
          <w:spacing w:val="-1"/>
          <w:sz w:val="21"/>
          <w:szCs w:val="21"/>
        </w:rPr>
        <w:t>2000m/h</w:t>
      </w:r>
      <w:r>
        <w:rPr>
          <w:rFonts w:hint="eastAsia" w:ascii="微软雅黑" w:hAnsi="微软雅黑" w:eastAsia="微软雅黑" w:cs="微软雅黑"/>
          <w:color w:val="231F20"/>
          <w:spacing w:val="-1"/>
          <w:sz w:val="21"/>
          <w:szCs w:val="21"/>
        </w:rPr>
        <w:t>。</w:t>
      </w:r>
    </w:p>
    <w:p w14:paraId="162A22E2">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7"/>
          <w:sz w:val="21"/>
          <w:szCs w:val="21"/>
        </w:rPr>
        <w:t xml:space="preserve">6.2.1.3    </w:t>
      </w:r>
      <w:r>
        <w:rPr>
          <w:rFonts w:hint="eastAsia" w:ascii="微软雅黑" w:hAnsi="微软雅黑" w:eastAsia="微软雅黑" w:cs="微软雅黑"/>
          <w:color w:val="231F20"/>
          <w:spacing w:val="-7"/>
          <w:sz w:val="21"/>
          <w:szCs w:val="21"/>
        </w:rPr>
        <w:t>井壁取心作业电缆下放速度应小于 4000m/h，</w:t>
      </w:r>
      <w:r>
        <w:rPr>
          <w:rFonts w:hint="eastAsia" w:ascii="微软雅黑" w:hAnsi="微软雅黑" w:eastAsia="微软雅黑" w:cs="微软雅黑"/>
          <w:color w:val="231F20"/>
          <w:spacing w:val="-8"/>
          <w:sz w:val="21"/>
          <w:szCs w:val="21"/>
        </w:rPr>
        <w:t>上提速度应小于 3000m/h。</w:t>
      </w:r>
    </w:p>
    <w:p w14:paraId="6665C27E">
      <w:pPr>
        <w:spacing w:line="196" w:lineRule="auto"/>
        <w:ind w:left="3" w:right="76"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5"/>
          <w:sz w:val="21"/>
          <w:szCs w:val="21"/>
        </w:rPr>
        <w:t xml:space="preserve">6.2.1.4    </w:t>
      </w:r>
      <w:r>
        <w:rPr>
          <w:rFonts w:hint="eastAsia" w:ascii="微软雅黑" w:hAnsi="微软雅黑" w:eastAsia="微软雅黑" w:cs="微软雅黑"/>
          <w:color w:val="231F20"/>
          <w:spacing w:val="-5"/>
          <w:sz w:val="21"/>
          <w:szCs w:val="21"/>
        </w:rPr>
        <w:t>电缆下到 2500m 时停车，以后每增加</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pacing w:val="-5"/>
          <w:sz w:val="21"/>
          <w:szCs w:val="21"/>
        </w:rPr>
        <w:t>1000m 时应停车一次，</w:t>
      </w:r>
      <w:r>
        <w:rPr>
          <w:rFonts w:hint="eastAsia" w:ascii="微软雅黑" w:hAnsi="微软雅黑" w:eastAsia="微软雅黑" w:cs="微软雅黑"/>
          <w:color w:val="231F20"/>
          <w:spacing w:val="-6"/>
          <w:sz w:val="21"/>
          <w:szCs w:val="21"/>
        </w:rPr>
        <w:t>检查绞车制动性能，观察下井仪</w:t>
      </w:r>
      <w:r>
        <w:rPr>
          <w:rFonts w:hint="eastAsia" w:ascii="微软雅黑" w:hAnsi="微软雅黑" w:eastAsia="微软雅黑" w:cs="微软雅黑"/>
          <w:color w:val="231F20"/>
          <w:spacing w:val="-5"/>
          <w:sz w:val="21"/>
          <w:szCs w:val="21"/>
        </w:rPr>
        <w:t>器运行滞后情况。</w:t>
      </w:r>
    </w:p>
    <w:p w14:paraId="533FC1B3">
      <w:pPr>
        <w:spacing w:before="1" w:line="206"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6.2.1.5    </w:t>
      </w:r>
      <w:r>
        <w:rPr>
          <w:rFonts w:hint="eastAsia" w:ascii="微软雅黑" w:hAnsi="微软雅黑" w:eastAsia="微软雅黑" w:cs="微软雅黑"/>
          <w:color w:val="231F20"/>
          <w:spacing w:val="-1"/>
          <w:sz w:val="21"/>
          <w:szCs w:val="21"/>
        </w:rPr>
        <w:t>测井现场（井口）装卸放射性同位素时，装源人员应确保井口封盖严密。</w:t>
      </w:r>
    </w:p>
    <w:p w14:paraId="4E4A00BA">
      <w:pPr>
        <w:spacing w:before="163"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6.2.2</w:t>
      </w:r>
      <w:r>
        <w:rPr>
          <w:rFonts w:hint="eastAsia" w:ascii="微软雅黑" w:hAnsi="微软雅黑" w:eastAsia="微软雅黑" w:cs="微软雅黑"/>
          <w:b/>
          <w:bCs/>
          <w:color w:val="231F20"/>
          <w:spacing w:val="6"/>
          <w:sz w:val="21"/>
          <w:szCs w:val="21"/>
        </w:rPr>
        <w:t xml:space="preserve">    </w:t>
      </w:r>
      <w:r>
        <w:rPr>
          <w:rFonts w:hint="eastAsia" w:ascii="微软雅黑" w:hAnsi="微软雅黑" w:eastAsia="微软雅黑" w:cs="微软雅黑"/>
          <w:color w:val="231F20"/>
          <w:spacing w:val="-3"/>
          <w:sz w:val="21"/>
          <w:szCs w:val="21"/>
        </w:rPr>
        <w:t>随钻测井</w:t>
      </w:r>
    </w:p>
    <w:p w14:paraId="6479EBA4">
      <w:pPr>
        <w:spacing w:before="149" w:line="207"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6.2.2.1    </w:t>
      </w:r>
      <w:r>
        <w:rPr>
          <w:rFonts w:hint="eastAsia" w:ascii="微软雅黑" w:hAnsi="微软雅黑" w:eastAsia="微软雅黑" w:cs="微软雅黑"/>
          <w:color w:val="231F20"/>
          <w:spacing w:val="-1"/>
          <w:sz w:val="21"/>
          <w:szCs w:val="21"/>
        </w:rPr>
        <w:t>作业队长了解井场情况，勘察现场，确定设备、仪器房摆放位置。</w:t>
      </w:r>
    </w:p>
    <w:p w14:paraId="05AF2290">
      <w:pPr>
        <w:spacing w:line="207" w:lineRule="auto"/>
        <w:rPr>
          <w:rFonts w:hint="eastAsia" w:ascii="微软雅黑" w:hAnsi="微软雅黑" w:eastAsia="微软雅黑" w:cs="微软雅黑"/>
          <w:sz w:val="21"/>
          <w:szCs w:val="21"/>
        </w:rPr>
        <w:sectPr>
          <w:headerReference r:id="rId15" w:type="default"/>
          <w:footerReference r:id="rId16" w:type="default"/>
          <w:pgSz w:w="12246" w:h="17178"/>
          <w:pgMar w:top="1905" w:right="1464" w:bottom="1457" w:left="1449" w:header="1582" w:footer="1177" w:gutter="0"/>
          <w:cols w:space="720" w:num="1"/>
        </w:sectPr>
      </w:pPr>
    </w:p>
    <w:p w14:paraId="66A55261">
      <w:pPr>
        <w:spacing w:before="279" w:line="19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6.2.2.2    </w:t>
      </w:r>
      <w:r>
        <w:rPr>
          <w:rFonts w:hint="eastAsia" w:ascii="微软雅黑" w:hAnsi="微软雅黑" w:eastAsia="微软雅黑" w:cs="微软雅黑"/>
          <w:color w:val="231F20"/>
          <w:spacing w:val="3"/>
          <w:sz w:val="21"/>
          <w:szCs w:val="21"/>
        </w:rPr>
        <w:t>作业前，应根据钻井工程设计、钻井地质设计编制随钻测井施工方案。施</w:t>
      </w:r>
      <w:r>
        <w:rPr>
          <w:rFonts w:hint="eastAsia" w:ascii="微软雅黑" w:hAnsi="微软雅黑" w:eastAsia="微软雅黑" w:cs="微软雅黑"/>
          <w:color w:val="231F20"/>
          <w:spacing w:val="2"/>
          <w:sz w:val="21"/>
          <w:szCs w:val="21"/>
        </w:rPr>
        <w:t>工前应向钻井队、</w:t>
      </w:r>
      <w:r>
        <w:rPr>
          <w:rFonts w:hint="eastAsia" w:ascii="微软雅黑" w:hAnsi="微软雅黑" w:eastAsia="微软雅黑" w:cs="微软雅黑"/>
          <w:color w:val="231F20"/>
          <w:spacing w:val="-3"/>
          <w:sz w:val="21"/>
          <w:szCs w:val="21"/>
        </w:rPr>
        <w:t>钻井监督及地质监督通告施工方案。</w:t>
      </w:r>
    </w:p>
    <w:p w14:paraId="5AD06739">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6.2.2.3    </w:t>
      </w:r>
      <w:r>
        <w:rPr>
          <w:rFonts w:hint="eastAsia" w:ascii="微软雅黑" w:hAnsi="微软雅黑" w:eastAsia="微软雅黑" w:cs="微软雅黑"/>
          <w:color w:val="231F20"/>
          <w:spacing w:val="-1"/>
          <w:sz w:val="21"/>
          <w:szCs w:val="21"/>
        </w:rPr>
        <w:t>仪器房的摆放应符合井场安全要求，方便观察井口作业、方便联调仪器、方便逃生。</w:t>
      </w:r>
    </w:p>
    <w:p w14:paraId="2B6A8E84">
      <w:pPr>
        <w:spacing w:line="196" w:lineRule="auto"/>
        <w:ind w:right="7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6.2.2.4    </w:t>
      </w:r>
      <w:r>
        <w:rPr>
          <w:rFonts w:hint="eastAsia" w:ascii="微软雅黑" w:hAnsi="微软雅黑" w:eastAsia="微软雅黑" w:cs="微软雅黑"/>
          <w:color w:val="231F20"/>
          <w:spacing w:val="1"/>
          <w:sz w:val="21"/>
          <w:szCs w:val="21"/>
        </w:rPr>
        <w:t>作业队长安排随钻测井的井场设备安装和布线，根据需要安装井场各传感器并满足井场安全</w:t>
      </w:r>
      <w:r>
        <w:rPr>
          <w:rFonts w:hint="eastAsia" w:ascii="微软雅黑" w:hAnsi="微软雅黑" w:eastAsia="微软雅黑" w:cs="微软雅黑"/>
          <w:color w:val="231F20"/>
          <w:spacing w:val="-8"/>
          <w:sz w:val="21"/>
          <w:szCs w:val="21"/>
        </w:rPr>
        <w:t>要求。</w:t>
      </w:r>
    </w:p>
    <w:p w14:paraId="78C91D22">
      <w:pPr>
        <w:spacing w:line="196" w:lineRule="auto"/>
        <w:ind w:left="1" w:right="1"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6.2.2.5    </w:t>
      </w:r>
      <w:r>
        <w:rPr>
          <w:rFonts w:hint="eastAsia" w:ascii="微软雅黑" w:hAnsi="微软雅黑" w:eastAsia="微软雅黑" w:cs="微软雅黑"/>
          <w:color w:val="231F20"/>
          <w:spacing w:val="3"/>
          <w:sz w:val="21"/>
          <w:szCs w:val="21"/>
        </w:rPr>
        <w:t>仪器下井前，作业队长了解井况并向井队交底，办理用电审批，由专</w:t>
      </w:r>
      <w:r>
        <w:rPr>
          <w:rFonts w:hint="eastAsia" w:ascii="微软雅黑" w:hAnsi="微软雅黑" w:eastAsia="微软雅黑" w:cs="微软雅黑"/>
          <w:color w:val="231F20"/>
          <w:spacing w:val="2"/>
          <w:sz w:val="21"/>
          <w:szCs w:val="21"/>
        </w:rPr>
        <w:t>业人员引入外部电源，</w:t>
      </w:r>
      <w:r>
        <w:rPr>
          <w:rFonts w:hint="eastAsia" w:ascii="微软雅黑" w:hAnsi="微软雅黑" w:eastAsia="微软雅黑" w:cs="微软雅黑"/>
          <w:color w:val="231F20"/>
          <w:spacing w:val="-1"/>
          <w:sz w:val="21"/>
          <w:szCs w:val="21"/>
        </w:rPr>
        <w:t>接地良好。检查地线、仪器连接、电池接头、源罐存放地点</w:t>
      </w:r>
      <w:r>
        <w:rPr>
          <w:rFonts w:hint="eastAsia" w:ascii="微软雅黑" w:hAnsi="微软雅黑" w:eastAsia="微软雅黑" w:cs="微软雅黑"/>
          <w:color w:val="231F20"/>
          <w:spacing w:val="-2"/>
          <w:sz w:val="21"/>
          <w:szCs w:val="21"/>
        </w:rPr>
        <w:t>、装源工具。</w:t>
      </w:r>
    </w:p>
    <w:p w14:paraId="300CFAFE">
      <w:pPr>
        <w:spacing w:before="1" w:line="196" w:lineRule="auto"/>
        <w:ind w:left="2" w:right="90"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6.2.2.6    </w:t>
      </w:r>
      <w:r>
        <w:rPr>
          <w:rFonts w:hint="eastAsia" w:ascii="微软雅黑" w:hAnsi="微软雅黑" w:eastAsia="微软雅黑" w:cs="微软雅黑"/>
          <w:color w:val="231F20"/>
          <w:spacing w:val="1"/>
          <w:sz w:val="21"/>
          <w:szCs w:val="21"/>
        </w:rPr>
        <w:t>装源人员确保井口封盖严密，不应在井口转盘上搁放物品或工具。作业队长应做好随钻核测</w:t>
      </w:r>
      <w:r>
        <w:rPr>
          <w:rFonts w:hint="eastAsia" w:ascii="微软雅黑" w:hAnsi="微软雅黑" w:eastAsia="微软雅黑" w:cs="微软雅黑"/>
          <w:color w:val="231F20"/>
          <w:spacing w:val="-4"/>
          <w:sz w:val="21"/>
          <w:szCs w:val="21"/>
        </w:rPr>
        <w:t>井仪器放射性监测。</w:t>
      </w:r>
    </w:p>
    <w:p w14:paraId="3FC31112">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6.2.2.7    </w:t>
      </w:r>
      <w:r>
        <w:rPr>
          <w:rFonts w:hint="eastAsia" w:ascii="微软雅黑" w:hAnsi="微软雅黑" w:eastAsia="微软雅黑" w:cs="微软雅黑"/>
          <w:color w:val="231F20"/>
          <w:spacing w:val="-1"/>
          <w:sz w:val="21"/>
          <w:szCs w:val="21"/>
        </w:rPr>
        <w:t>测井过程中，发现井口溢流等异常情况及时报告井队。</w:t>
      </w:r>
    </w:p>
    <w:p w14:paraId="270BBDD6">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6.2.2.8    </w:t>
      </w:r>
      <w:r>
        <w:rPr>
          <w:rFonts w:hint="eastAsia" w:ascii="微软雅黑" w:hAnsi="微软雅黑" w:eastAsia="微软雅黑" w:cs="微软雅黑"/>
          <w:color w:val="231F20"/>
          <w:spacing w:val="-1"/>
          <w:sz w:val="21"/>
          <w:szCs w:val="21"/>
        </w:rPr>
        <w:t>当班人员应密切监视井下上传信号和地面传感器信号的变化，定期巡回检查。</w:t>
      </w:r>
    </w:p>
    <w:p w14:paraId="6C23F033">
      <w:pPr>
        <w:spacing w:before="1"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6.2.2.9    </w:t>
      </w:r>
      <w:r>
        <w:rPr>
          <w:rFonts w:hint="eastAsia" w:ascii="微软雅黑" w:hAnsi="微软雅黑" w:eastAsia="微软雅黑" w:cs="微软雅黑"/>
          <w:color w:val="231F20"/>
          <w:spacing w:val="-1"/>
          <w:sz w:val="21"/>
          <w:szCs w:val="21"/>
        </w:rPr>
        <w:t>测量随钻电阻率需获取钻井液样品时，应两人配合完成，不应碰触运动部件。</w:t>
      </w:r>
    </w:p>
    <w:p w14:paraId="5AE7F362">
      <w:pPr>
        <w:spacing w:before="163" w:line="214" w:lineRule="auto"/>
        <w:outlineLvl w:val="1"/>
        <w:rPr>
          <w:rFonts w:hint="eastAsia" w:ascii="微软雅黑" w:hAnsi="微软雅黑" w:eastAsia="微软雅黑" w:cs="微软雅黑"/>
          <w:sz w:val="21"/>
          <w:szCs w:val="21"/>
        </w:rPr>
      </w:pPr>
      <w:bookmarkStart w:id="17" w:name="bookmark18"/>
      <w:bookmarkEnd w:id="17"/>
      <w:r>
        <w:rPr>
          <w:rFonts w:hint="eastAsia" w:ascii="微软雅黑" w:hAnsi="微软雅黑" w:eastAsia="微软雅黑" w:cs="微软雅黑"/>
          <w:b/>
          <w:bCs/>
          <w:color w:val="231F20"/>
          <w:spacing w:val="-3"/>
          <w:sz w:val="21"/>
          <w:szCs w:val="21"/>
        </w:rPr>
        <w:t>6.3</w:t>
      </w:r>
      <w:r>
        <w:rPr>
          <w:rFonts w:hint="eastAsia" w:ascii="微软雅黑" w:hAnsi="微软雅黑" w:eastAsia="微软雅黑" w:cs="微软雅黑"/>
          <w:b/>
          <w:bCs/>
          <w:color w:val="231F20"/>
          <w:spacing w:val="4"/>
          <w:sz w:val="21"/>
          <w:szCs w:val="21"/>
        </w:rPr>
        <w:t xml:space="preserve">    </w:t>
      </w:r>
      <w:r>
        <w:rPr>
          <w:rFonts w:hint="eastAsia" w:ascii="微软雅黑" w:hAnsi="微软雅黑" w:eastAsia="微软雅黑" w:cs="微软雅黑"/>
          <w:color w:val="231F20"/>
          <w:spacing w:val="-3"/>
          <w:sz w:val="21"/>
          <w:szCs w:val="21"/>
        </w:rPr>
        <w:t>生产测井</w:t>
      </w:r>
    </w:p>
    <w:p w14:paraId="13B5A24E">
      <w:pPr>
        <w:spacing w:before="149"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6.3.1    </w:t>
      </w:r>
      <w:r>
        <w:rPr>
          <w:rFonts w:hint="eastAsia" w:ascii="微软雅黑" w:hAnsi="微软雅黑" w:eastAsia="微软雅黑" w:cs="微软雅黑"/>
          <w:color w:val="231F20"/>
          <w:spacing w:val="-2"/>
          <w:sz w:val="21"/>
          <w:szCs w:val="21"/>
        </w:rPr>
        <w:t>井口防喷装置应定期进行检查和检测。</w:t>
      </w:r>
    </w:p>
    <w:p w14:paraId="3705B1AA">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6.3.2    </w:t>
      </w:r>
      <w:r>
        <w:rPr>
          <w:rFonts w:hint="eastAsia" w:ascii="微软雅黑" w:hAnsi="微软雅黑" w:eastAsia="微软雅黑" w:cs="微软雅黑"/>
          <w:color w:val="231F20"/>
          <w:spacing w:val="-1"/>
          <w:sz w:val="21"/>
          <w:szCs w:val="21"/>
        </w:rPr>
        <w:t>打开井口阀门前应检查井口防喷装置各部分的连接及密封状况。</w:t>
      </w:r>
    </w:p>
    <w:p w14:paraId="331DAF7B">
      <w:pPr>
        <w:spacing w:line="196" w:lineRule="auto"/>
        <w:ind w:left="7" w:right="72" w:hanging="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6.3.3    </w:t>
      </w:r>
      <w:r>
        <w:rPr>
          <w:rFonts w:hint="eastAsia" w:ascii="微软雅黑" w:hAnsi="微软雅黑" w:eastAsia="微软雅黑" w:cs="微软雅黑"/>
          <w:color w:val="231F20"/>
          <w:spacing w:val="1"/>
          <w:sz w:val="21"/>
          <w:szCs w:val="21"/>
        </w:rPr>
        <w:t>开启和关闭各种阀门时，</w:t>
      </w:r>
      <w:r>
        <w:rPr>
          <w:rFonts w:hint="eastAsia" w:ascii="微软雅黑" w:hAnsi="微软雅黑" w:eastAsia="微软雅黑" w:cs="微软雅黑"/>
          <w:color w:val="231F20"/>
          <w:sz w:val="21"/>
          <w:szCs w:val="21"/>
        </w:rPr>
        <w:t>作业人员应站在阀门侧面。开启时应缓慢进行，待阀门上下压力平衡</w:t>
      </w:r>
      <w:r>
        <w:rPr>
          <w:rFonts w:hint="eastAsia" w:ascii="微软雅黑" w:hAnsi="微软雅黑" w:eastAsia="微软雅黑" w:cs="微软雅黑"/>
          <w:color w:val="231F20"/>
          <w:spacing w:val="-2"/>
          <w:sz w:val="21"/>
          <w:szCs w:val="21"/>
        </w:rPr>
        <w:t>并确认防喷装置无泄漏，方可将阀门完全打开。</w:t>
      </w:r>
    </w:p>
    <w:p w14:paraId="21D623CA">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6.3.4    </w:t>
      </w:r>
      <w:r>
        <w:rPr>
          <w:rFonts w:hint="eastAsia" w:ascii="微软雅黑" w:hAnsi="微软雅黑" w:eastAsia="微软雅黑" w:cs="微软雅黑"/>
          <w:color w:val="231F20"/>
          <w:spacing w:val="-1"/>
          <w:sz w:val="21"/>
          <w:szCs w:val="21"/>
        </w:rPr>
        <w:t>抽油机井测井作业，安装拆卸防喷装置时，抽油机应停止工作。</w:t>
      </w:r>
    </w:p>
    <w:p w14:paraId="12BA5E12">
      <w:pPr>
        <w:spacing w:before="3" w:line="196" w:lineRule="auto"/>
        <w:ind w:left="2" w:right="76"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6.3.5    </w:t>
      </w:r>
      <w:r>
        <w:rPr>
          <w:rFonts w:hint="eastAsia" w:ascii="微软雅黑" w:hAnsi="微软雅黑" w:eastAsia="微软雅黑" w:cs="微软雅黑"/>
          <w:color w:val="231F20"/>
          <w:spacing w:val="-1"/>
          <w:sz w:val="21"/>
          <w:szCs w:val="21"/>
        </w:rPr>
        <w:t>套管井测井电缆上提、下放速度应小于 6000</w:t>
      </w:r>
      <w:r>
        <w:rPr>
          <w:rFonts w:hint="eastAsia" w:ascii="微软雅黑" w:hAnsi="微软雅黑" w:eastAsia="微软雅黑" w:cs="微软雅黑"/>
          <w:color w:val="231F20"/>
          <w:spacing w:val="-1"/>
          <w:sz w:val="21"/>
          <w:szCs w:val="21"/>
        </w:rPr>
        <w:t>m/h</w:t>
      </w:r>
      <w:r>
        <w:rPr>
          <w:rFonts w:hint="eastAsia" w:ascii="微软雅黑" w:hAnsi="微软雅黑" w:eastAsia="微软雅黑" w:cs="微软雅黑"/>
          <w:color w:val="231F20"/>
          <w:spacing w:val="-1"/>
          <w:sz w:val="21"/>
          <w:szCs w:val="21"/>
        </w:rPr>
        <w:t>，环空测井作业时仪器在油管与套管的环形空</w:t>
      </w:r>
      <w:r>
        <w:rPr>
          <w:rFonts w:hint="eastAsia" w:ascii="微软雅黑" w:hAnsi="微软雅黑" w:eastAsia="微软雅黑" w:cs="微软雅黑"/>
          <w:color w:val="231F20"/>
          <w:spacing w:val="3"/>
          <w:sz w:val="21"/>
          <w:szCs w:val="21"/>
        </w:rPr>
        <w:t xml:space="preserve">间内上提、下放速度应小于 </w:t>
      </w:r>
      <w:r>
        <w:rPr>
          <w:rFonts w:hint="eastAsia" w:ascii="微软雅黑" w:hAnsi="微软雅黑" w:eastAsia="微软雅黑" w:cs="微软雅黑"/>
          <w:color w:val="231F20"/>
          <w:spacing w:val="3"/>
          <w:sz w:val="21"/>
          <w:szCs w:val="21"/>
        </w:rPr>
        <w:t>900m/h</w:t>
      </w:r>
      <w:r>
        <w:rPr>
          <w:rFonts w:hint="eastAsia" w:ascii="微软雅黑" w:hAnsi="微软雅黑" w:eastAsia="微软雅黑" w:cs="微软雅黑"/>
          <w:color w:val="231F20"/>
          <w:spacing w:val="3"/>
          <w:sz w:val="21"/>
          <w:szCs w:val="21"/>
        </w:rPr>
        <w:t>。仪器上提距井口</w:t>
      </w:r>
      <w:r>
        <w:rPr>
          <w:rFonts w:hint="eastAsia" w:ascii="微软雅黑" w:hAnsi="微软雅黑" w:eastAsia="微软雅黑" w:cs="微软雅黑"/>
          <w:color w:val="231F20"/>
          <w:spacing w:val="26"/>
          <w:w w:val="101"/>
          <w:sz w:val="21"/>
          <w:szCs w:val="21"/>
        </w:rPr>
        <w:t xml:space="preserve"> </w:t>
      </w:r>
      <w:r>
        <w:rPr>
          <w:rFonts w:hint="eastAsia" w:ascii="微软雅黑" w:hAnsi="微软雅黑" w:eastAsia="微软雅黑" w:cs="微软雅黑"/>
          <w:color w:val="231F20"/>
          <w:spacing w:val="3"/>
          <w:sz w:val="21"/>
          <w:szCs w:val="21"/>
        </w:rPr>
        <w:t>30</w:t>
      </w:r>
      <w:r>
        <w:rPr>
          <w:rFonts w:hint="eastAsia" w:ascii="微软雅黑" w:hAnsi="微软雅黑" w:eastAsia="微软雅黑" w:cs="微软雅黑"/>
          <w:color w:val="231F20"/>
          <w:spacing w:val="2"/>
          <w:sz w:val="21"/>
          <w:szCs w:val="21"/>
        </w:rPr>
        <w:t>0m</w:t>
      </w:r>
      <w:r>
        <w:rPr>
          <w:rFonts w:hint="eastAsia" w:ascii="微软雅黑" w:hAnsi="微软雅黑" w:eastAsia="微软雅黑" w:cs="微软雅黑"/>
          <w:color w:val="231F20"/>
          <w:spacing w:val="19"/>
          <w:w w:val="101"/>
          <w:sz w:val="21"/>
          <w:szCs w:val="21"/>
        </w:rPr>
        <w:t xml:space="preserve"> </w:t>
      </w:r>
      <w:r>
        <w:rPr>
          <w:rFonts w:hint="eastAsia" w:ascii="微软雅黑" w:hAnsi="微软雅黑" w:eastAsia="微软雅黑" w:cs="微软雅黑"/>
          <w:color w:val="231F20"/>
          <w:spacing w:val="2"/>
          <w:sz w:val="21"/>
          <w:szCs w:val="21"/>
        </w:rPr>
        <w:t>时应减速。经确认仪器全部进入防喷管</w:t>
      </w:r>
      <w:r>
        <w:rPr>
          <w:rFonts w:hint="eastAsia" w:ascii="微软雅黑" w:hAnsi="微软雅黑" w:eastAsia="微软雅黑" w:cs="微软雅黑"/>
          <w:color w:val="231F20"/>
          <w:spacing w:val="-5"/>
          <w:sz w:val="21"/>
          <w:szCs w:val="21"/>
        </w:rPr>
        <w:t>后，关闭防掉器。</w:t>
      </w:r>
    </w:p>
    <w:p w14:paraId="620DD3E2">
      <w:pPr>
        <w:spacing w:before="2" w:line="214" w:lineRule="auto"/>
        <w:ind w:left="2" w:right="80"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6.3.6    </w:t>
      </w:r>
      <w:r>
        <w:rPr>
          <w:rFonts w:hint="eastAsia" w:ascii="微软雅黑" w:hAnsi="微软雅黑" w:eastAsia="微软雅黑" w:cs="微软雅黑"/>
          <w:color w:val="231F20"/>
          <w:sz w:val="21"/>
          <w:szCs w:val="21"/>
        </w:rPr>
        <w:t>拆卸井口装置前各阀门应关严，将防喷装置内余压放尽。在进行环空测井作业时，应检查偏心</w:t>
      </w:r>
      <w:r>
        <w:rPr>
          <w:rFonts w:hint="eastAsia" w:ascii="微软雅黑" w:hAnsi="微软雅黑" w:eastAsia="微软雅黑" w:cs="微软雅黑"/>
          <w:color w:val="231F20"/>
          <w:spacing w:val="-1"/>
          <w:sz w:val="21"/>
          <w:szCs w:val="21"/>
        </w:rPr>
        <w:t>井口转盘是否灵活，若发现电缆缠绕油管，应首先采取有效措</w:t>
      </w:r>
      <w:r>
        <w:rPr>
          <w:rFonts w:hint="eastAsia" w:ascii="微软雅黑" w:hAnsi="微软雅黑" w:eastAsia="微软雅黑" w:cs="微软雅黑"/>
          <w:color w:val="231F20"/>
          <w:spacing w:val="-2"/>
          <w:sz w:val="21"/>
          <w:szCs w:val="21"/>
        </w:rPr>
        <w:t>施解除缠绕。</w:t>
      </w:r>
    </w:p>
    <w:p w14:paraId="76691652">
      <w:pPr>
        <w:spacing w:before="123" w:line="214" w:lineRule="auto"/>
        <w:outlineLvl w:val="1"/>
        <w:rPr>
          <w:rFonts w:hint="eastAsia" w:ascii="微软雅黑" w:hAnsi="微软雅黑" w:eastAsia="微软雅黑" w:cs="微软雅黑"/>
          <w:sz w:val="21"/>
          <w:szCs w:val="21"/>
        </w:rPr>
      </w:pPr>
      <w:bookmarkStart w:id="18" w:name="bookmark19"/>
      <w:bookmarkEnd w:id="18"/>
      <w:r>
        <w:rPr>
          <w:rFonts w:hint="eastAsia" w:ascii="微软雅黑" w:hAnsi="微软雅黑" w:eastAsia="微软雅黑" w:cs="微软雅黑"/>
          <w:b/>
          <w:bCs/>
          <w:color w:val="231F20"/>
          <w:spacing w:val="-1"/>
          <w:sz w:val="21"/>
          <w:szCs w:val="21"/>
        </w:rPr>
        <w:t xml:space="preserve">6.4    </w:t>
      </w:r>
      <w:r>
        <w:rPr>
          <w:rFonts w:hint="eastAsia" w:ascii="微软雅黑" w:hAnsi="微软雅黑" w:eastAsia="微软雅黑" w:cs="微软雅黑"/>
          <w:color w:val="231F20"/>
          <w:spacing w:val="-1"/>
          <w:sz w:val="21"/>
          <w:szCs w:val="21"/>
        </w:rPr>
        <w:t>射孔、井壁取心</w:t>
      </w:r>
    </w:p>
    <w:p w14:paraId="5161FE08">
      <w:pPr>
        <w:spacing w:before="150"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6.4.1    </w:t>
      </w:r>
      <w:r>
        <w:rPr>
          <w:rFonts w:hint="eastAsia" w:ascii="微软雅黑" w:hAnsi="微软雅黑" w:eastAsia="微软雅黑" w:cs="微软雅黑"/>
          <w:color w:val="231F20"/>
          <w:spacing w:val="-1"/>
          <w:sz w:val="21"/>
          <w:szCs w:val="21"/>
        </w:rPr>
        <w:t xml:space="preserve">划分装炮区域，摆放警示牌，将火工器材放到装炮工作区域内，装炮区域人员不应超过 </w:t>
      </w:r>
      <w:r>
        <w:rPr>
          <w:rFonts w:hint="eastAsia" w:ascii="微软雅黑" w:hAnsi="微软雅黑" w:eastAsia="微软雅黑" w:cs="微软雅黑"/>
          <w:color w:val="231F20"/>
          <w:spacing w:val="-1"/>
          <w:sz w:val="21"/>
          <w:szCs w:val="21"/>
        </w:rPr>
        <w:t xml:space="preserve">3 </w:t>
      </w:r>
      <w:r>
        <w:rPr>
          <w:rFonts w:hint="eastAsia" w:ascii="微软雅黑" w:hAnsi="微软雅黑" w:eastAsia="微软雅黑" w:cs="微软雅黑"/>
          <w:color w:val="231F20"/>
          <w:spacing w:val="-1"/>
          <w:sz w:val="21"/>
          <w:szCs w:val="21"/>
        </w:rPr>
        <w:t>人。</w:t>
      </w:r>
    </w:p>
    <w:p w14:paraId="3C12287A">
      <w:pPr>
        <w:spacing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6.4.2    </w:t>
      </w:r>
      <w:r>
        <w:rPr>
          <w:rFonts w:hint="eastAsia" w:ascii="微软雅黑" w:hAnsi="微软雅黑" w:eastAsia="微软雅黑" w:cs="微软雅黑"/>
          <w:color w:val="231F20"/>
          <w:spacing w:val="-1"/>
          <w:sz w:val="21"/>
          <w:szCs w:val="21"/>
        </w:rPr>
        <w:t>装炮前，作业队长应</w:t>
      </w:r>
      <w:r>
        <w:rPr>
          <w:rFonts w:hint="eastAsia" w:ascii="微软雅黑" w:hAnsi="微软雅黑" w:eastAsia="微软雅黑" w:cs="微软雅黑"/>
          <w:color w:val="231F20"/>
          <w:spacing w:val="-7"/>
          <w:sz w:val="21"/>
          <w:szCs w:val="21"/>
        </w:rPr>
        <w:t xml:space="preserve"> </w:t>
      </w:r>
      <w:r>
        <w:rPr>
          <w:rFonts w:hint="eastAsia" w:ascii="微软雅黑" w:hAnsi="微软雅黑" w:eastAsia="微软雅黑" w:cs="微软雅黑"/>
          <w:color w:val="231F20"/>
          <w:spacing w:val="-1"/>
          <w:sz w:val="21"/>
          <w:szCs w:val="21"/>
        </w:rPr>
        <w:t>：</w:t>
      </w:r>
    </w:p>
    <w:p w14:paraId="5B858AF4">
      <w:pPr>
        <w:spacing w:before="9" w:line="190"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——确认关掉阴极保护系统。</w:t>
      </w:r>
    </w:p>
    <w:p w14:paraId="7C1E0C23">
      <w:pPr>
        <w:spacing w:before="13" w:line="190"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——确认所有用电作业已停止。</w:t>
      </w:r>
    </w:p>
    <w:p w14:paraId="1CCCF3FA">
      <w:pPr>
        <w:spacing w:before="12" w:line="190"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——确认车体、井场无漏电或已采取措施消除漏电。</w:t>
      </w:r>
    </w:p>
    <w:p w14:paraId="113A2A2D">
      <w:pPr>
        <w:spacing w:before="13" w:line="190"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——确认所有无线通信工具已关闭。</w:t>
      </w:r>
    </w:p>
    <w:p w14:paraId="598BB625">
      <w:pPr>
        <w:spacing w:before="12" w:line="180"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——确认作业人员已正确穿戴防静电服等劳动</w:t>
      </w:r>
      <w:r>
        <w:rPr>
          <w:rFonts w:hint="eastAsia" w:ascii="微软雅黑" w:hAnsi="微软雅黑" w:eastAsia="微软雅黑" w:cs="微软雅黑"/>
          <w:color w:val="231F20"/>
          <w:spacing w:val="-2"/>
          <w:sz w:val="21"/>
          <w:szCs w:val="21"/>
        </w:rPr>
        <w:t>防护用品。</w:t>
      </w:r>
    </w:p>
    <w:p w14:paraId="5CB76DE6">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6.4.3    </w:t>
      </w:r>
      <w:r>
        <w:rPr>
          <w:rFonts w:hint="eastAsia" w:ascii="微软雅黑" w:hAnsi="微软雅黑" w:eastAsia="微软雅黑" w:cs="微软雅黑"/>
          <w:color w:val="231F20"/>
          <w:spacing w:val="-1"/>
          <w:sz w:val="21"/>
          <w:szCs w:val="21"/>
        </w:rPr>
        <w:t>射孔器与缆芯连接前，仪器与电缆断开，缆芯对地放</w:t>
      </w:r>
      <w:r>
        <w:rPr>
          <w:rFonts w:hint="eastAsia" w:ascii="微软雅黑" w:hAnsi="微软雅黑" w:eastAsia="微软雅黑" w:cs="微软雅黑"/>
          <w:color w:val="231F20"/>
          <w:spacing w:val="-2"/>
          <w:sz w:val="21"/>
          <w:szCs w:val="21"/>
        </w:rPr>
        <w:t>电。</w:t>
      </w:r>
    </w:p>
    <w:p w14:paraId="11ADB9A7">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6.4.4    </w:t>
      </w:r>
      <w:r>
        <w:rPr>
          <w:rFonts w:hint="eastAsia" w:ascii="微软雅黑" w:hAnsi="微软雅黑" w:eastAsia="微软雅黑" w:cs="微软雅黑"/>
          <w:color w:val="231F20"/>
          <w:spacing w:val="-1"/>
          <w:sz w:val="21"/>
          <w:szCs w:val="21"/>
        </w:rPr>
        <w:t>射孔时，所施工的井应有适宜的压井液和安全可靠的防喷装置。</w:t>
      </w:r>
    </w:p>
    <w:p w14:paraId="65C40CFB">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6.4.5    </w:t>
      </w:r>
      <w:r>
        <w:rPr>
          <w:rFonts w:hint="eastAsia" w:ascii="微软雅黑" w:hAnsi="微软雅黑" w:eastAsia="微软雅黑" w:cs="微软雅黑"/>
          <w:color w:val="231F20"/>
          <w:spacing w:val="-1"/>
          <w:sz w:val="21"/>
          <w:szCs w:val="21"/>
        </w:rPr>
        <w:t>射孔时应密切观察井口显示情况，发现有溢流预兆，应根据实际情况采取应急措施。</w:t>
      </w:r>
    </w:p>
    <w:p w14:paraId="5B3BD475">
      <w:pPr>
        <w:spacing w:line="196" w:lineRule="auto"/>
        <w:ind w:right="7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6.4.6    </w:t>
      </w:r>
      <w:r>
        <w:rPr>
          <w:rFonts w:hint="eastAsia" w:ascii="微软雅黑" w:hAnsi="微软雅黑" w:eastAsia="微软雅黑" w:cs="微软雅黑"/>
          <w:color w:val="231F20"/>
          <w:spacing w:val="1"/>
          <w:sz w:val="21"/>
          <w:szCs w:val="21"/>
        </w:rPr>
        <w:t>电缆射孔过程中发生溢</w:t>
      </w:r>
      <w:r>
        <w:rPr>
          <w:rFonts w:hint="eastAsia" w:ascii="微软雅黑" w:hAnsi="微软雅黑" w:eastAsia="微软雅黑" w:cs="微软雅黑"/>
          <w:color w:val="231F20"/>
          <w:sz w:val="21"/>
          <w:szCs w:val="21"/>
        </w:rPr>
        <w:t>流时，视其情况，采取相应措施。若电缆上提速度大于井筒液柱上顶速</w:t>
      </w:r>
      <w:r>
        <w:rPr>
          <w:rFonts w:hint="eastAsia" w:ascii="微软雅黑" w:hAnsi="微软雅黑" w:eastAsia="微软雅黑" w:cs="微软雅黑"/>
          <w:color w:val="231F20"/>
          <w:spacing w:val="-2"/>
          <w:sz w:val="21"/>
          <w:szCs w:val="21"/>
        </w:rPr>
        <w:t>度，则起出电缆，关防喷装置</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2"/>
          <w:sz w:val="21"/>
          <w:szCs w:val="21"/>
        </w:rPr>
        <w:t>；若电缆上提速度小于井筒液柱上顶速度，则直接</w:t>
      </w:r>
      <w:r>
        <w:rPr>
          <w:rFonts w:hint="eastAsia" w:ascii="微软雅黑" w:hAnsi="微软雅黑" w:eastAsia="微软雅黑" w:cs="微软雅黑"/>
          <w:color w:val="231F20"/>
          <w:spacing w:val="-3"/>
          <w:sz w:val="21"/>
          <w:szCs w:val="21"/>
        </w:rPr>
        <w:t>关防喷装置。</w:t>
      </w:r>
    </w:p>
    <w:p w14:paraId="477255A7">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6.4.7    </w:t>
      </w:r>
      <w:r>
        <w:rPr>
          <w:rFonts w:hint="eastAsia" w:ascii="微软雅黑" w:hAnsi="微软雅黑" w:eastAsia="微软雅黑" w:cs="微软雅黑"/>
          <w:color w:val="231F20"/>
          <w:spacing w:val="-2"/>
          <w:sz w:val="21"/>
          <w:szCs w:val="21"/>
        </w:rPr>
        <w:t>射孔作业应加安全枪。</w:t>
      </w:r>
    </w:p>
    <w:p w14:paraId="6F44656C">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6.4.8    </w:t>
      </w:r>
      <w:r>
        <w:rPr>
          <w:rFonts w:hint="eastAsia" w:ascii="微软雅黑" w:hAnsi="微软雅黑" w:eastAsia="微软雅黑" w:cs="微软雅黑"/>
          <w:color w:val="231F20"/>
          <w:spacing w:val="-1"/>
          <w:sz w:val="21"/>
          <w:szCs w:val="21"/>
        </w:rPr>
        <w:t>浅海井下作业射孔优先选用</w:t>
      </w:r>
      <w:r>
        <w:rPr>
          <w:rFonts w:hint="eastAsia" w:ascii="微软雅黑" w:hAnsi="微软雅黑" w:eastAsia="微软雅黑" w:cs="微软雅黑"/>
          <w:color w:val="231F20"/>
          <w:spacing w:val="-2"/>
          <w:sz w:val="21"/>
          <w:szCs w:val="21"/>
        </w:rPr>
        <w:t>油管传输射孔。</w:t>
      </w:r>
    </w:p>
    <w:p w14:paraId="49B1A8C7">
      <w:pPr>
        <w:spacing w:before="1" w:line="213"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6.4.9    </w:t>
      </w:r>
      <w:r>
        <w:rPr>
          <w:rFonts w:hint="eastAsia" w:ascii="微软雅黑" w:hAnsi="微软雅黑" w:eastAsia="微软雅黑" w:cs="微软雅黑"/>
          <w:color w:val="231F20"/>
          <w:spacing w:val="-1"/>
          <w:sz w:val="21"/>
          <w:szCs w:val="21"/>
        </w:rPr>
        <w:t xml:space="preserve">井壁取心作业应按 </w:t>
      </w:r>
      <w:r>
        <w:rPr>
          <w:rFonts w:hint="eastAsia" w:ascii="微软雅黑" w:hAnsi="微软雅黑" w:eastAsia="微软雅黑" w:cs="微软雅黑"/>
          <w:color w:val="231F20"/>
          <w:spacing w:val="-1"/>
          <w:sz w:val="21"/>
          <w:szCs w:val="21"/>
        </w:rPr>
        <w:t>SY/T 5326.1</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201</w:t>
      </w:r>
      <w:r>
        <w:rPr>
          <w:rFonts w:hint="eastAsia" w:ascii="微软雅黑" w:hAnsi="微软雅黑" w:eastAsia="微软雅黑" w:cs="微软雅黑"/>
          <w:color w:val="231F20"/>
          <w:spacing w:val="-2"/>
          <w:sz w:val="21"/>
          <w:szCs w:val="21"/>
        </w:rPr>
        <w:t xml:space="preserve">8 </w:t>
      </w:r>
      <w:r>
        <w:rPr>
          <w:rFonts w:hint="eastAsia" w:ascii="微软雅黑" w:hAnsi="微软雅黑" w:eastAsia="微软雅黑" w:cs="微软雅黑"/>
          <w:color w:val="231F20"/>
          <w:spacing w:val="-2"/>
          <w:sz w:val="21"/>
          <w:szCs w:val="21"/>
        </w:rPr>
        <w:t xml:space="preserve">和 </w:t>
      </w:r>
      <w:r>
        <w:rPr>
          <w:rFonts w:hint="eastAsia" w:ascii="微软雅黑" w:hAnsi="微软雅黑" w:eastAsia="微软雅黑" w:cs="微软雅黑"/>
          <w:color w:val="231F20"/>
          <w:spacing w:val="-2"/>
          <w:sz w:val="21"/>
          <w:szCs w:val="21"/>
        </w:rPr>
        <w:t>SY/T 5326.2</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2017</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的要求执行。</w:t>
      </w:r>
    </w:p>
    <w:p w14:paraId="6F86F161">
      <w:pPr>
        <w:spacing w:line="213" w:lineRule="auto"/>
        <w:rPr>
          <w:rFonts w:hint="eastAsia" w:ascii="微软雅黑" w:hAnsi="微软雅黑" w:eastAsia="微软雅黑" w:cs="微软雅黑"/>
          <w:sz w:val="21"/>
          <w:szCs w:val="21"/>
        </w:rPr>
        <w:sectPr>
          <w:headerReference r:id="rId17" w:type="default"/>
          <w:footerReference r:id="rId18" w:type="default"/>
          <w:pgSz w:w="12246" w:h="17178"/>
          <w:pgMar w:top="1905" w:right="1375" w:bottom="1456" w:left="1535" w:header="1582" w:footer="1179" w:gutter="0"/>
          <w:cols w:space="720" w:num="1"/>
        </w:sectPr>
      </w:pPr>
    </w:p>
    <w:p w14:paraId="4BE5CBC7">
      <w:pPr>
        <w:spacing w:before="279" w:line="214" w:lineRule="auto"/>
        <w:outlineLvl w:val="0"/>
        <w:rPr>
          <w:rFonts w:hint="eastAsia" w:ascii="微软雅黑" w:hAnsi="微软雅黑" w:eastAsia="微软雅黑" w:cs="微软雅黑"/>
          <w:sz w:val="21"/>
          <w:szCs w:val="21"/>
        </w:rPr>
      </w:pPr>
      <w:bookmarkStart w:id="19" w:name="bookmark20"/>
      <w:bookmarkEnd w:id="19"/>
      <w:r>
        <w:rPr>
          <w:rFonts w:hint="eastAsia" w:ascii="微软雅黑" w:hAnsi="微软雅黑" w:eastAsia="微软雅黑" w:cs="微软雅黑"/>
          <w:b/>
          <w:bCs/>
          <w:color w:val="231F20"/>
          <w:spacing w:val="-3"/>
          <w:sz w:val="21"/>
          <w:szCs w:val="21"/>
        </w:rPr>
        <w:t>7</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完工</w:t>
      </w:r>
    </w:p>
    <w:p w14:paraId="12CE35DF">
      <w:pPr>
        <w:spacing w:before="285"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7.1    </w:t>
      </w:r>
      <w:r>
        <w:rPr>
          <w:rFonts w:hint="eastAsia" w:ascii="微软雅黑" w:hAnsi="微软雅黑" w:eastAsia="微软雅黑" w:cs="微软雅黑"/>
          <w:color w:val="231F20"/>
          <w:spacing w:val="-1"/>
          <w:sz w:val="21"/>
          <w:szCs w:val="21"/>
        </w:rPr>
        <w:t>测井数据通过专用平台及时传送到指定部门和单位，并及时通知对方。</w:t>
      </w:r>
    </w:p>
    <w:p w14:paraId="0402DB2B">
      <w:pPr>
        <w:spacing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    </w:t>
      </w:r>
      <w:r>
        <w:rPr>
          <w:rFonts w:hint="eastAsia" w:ascii="微软雅黑" w:hAnsi="微软雅黑" w:eastAsia="微软雅黑" w:cs="微软雅黑"/>
          <w:color w:val="231F20"/>
          <w:spacing w:val="-1"/>
          <w:sz w:val="21"/>
          <w:szCs w:val="21"/>
        </w:rPr>
        <w:t>应按照操作规程拆除设备，不应上下抛掷工具和物</w:t>
      </w:r>
      <w:r>
        <w:rPr>
          <w:rFonts w:hint="eastAsia" w:ascii="微软雅黑" w:hAnsi="微软雅黑" w:eastAsia="微软雅黑" w:cs="微软雅黑"/>
          <w:color w:val="231F20"/>
          <w:spacing w:val="-2"/>
          <w:sz w:val="21"/>
          <w:szCs w:val="21"/>
        </w:rPr>
        <w:t>件。</w:t>
      </w:r>
    </w:p>
    <w:p w14:paraId="54E13ADE">
      <w:pPr>
        <w:spacing w:before="303" w:line="215" w:lineRule="auto"/>
        <w:ind w:left="2"/>
        <w:outlineLvl w:val="0"/>
        <w:rPr>
          <w:rFonts w:hint="eastAsia" w:ascii="微软雅黑" w:hAnsi="微软雅黑" w:eastAsia="微软雅黑" w:cs="微软雅黑"/>
          <w:sz w:val="21"/>
          <w:szCs w:val="21"/>
        </w:rPr>
      </w:pPr>
      <w:bookmarkStart w:id="20" w:name="bookmark21"/>
      <w:bookmarkEnd w:id="20"/>
      <w:r>
        <w:rPr>
          <w:rFonts w:hint="eastAsia" w:ascii="微软雅黑" w:hAnsi="微软雅黑" w:eastAsia="微软雅黑" w:cs="微软雅黑"/>
          <w:b/>
          <w:bCs/>
          <w:color w:val="231F20"/>
          <w:spacing w:val="-3"/>
          <w:sz w:val="21"/>
          <w:szCs w:val="21"/>
        </w:rPr>
        <w:t>8</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应急处置</w:t>
      </w:r>
    </w:p>
    <w:p w14:paraId="66B5A32C">
      <w:pPr>
        <w:spacing w:before="149" w:line="214" w:lineRule="auto"/>
        <w:ind w:left="2"/>
        <w:outlineLvl w:val="1"/>
        <w:rPr>
          <w:rFonts w:hint="eastAsia" w:ascii="微软雅黑" w:hAnsi="微软雅黑" w:eastAsia="微软雅黑" w:cs="微软雅黑"/>
          <w:sz w:val="21"/>
          <w:szCs w:val="21"/>
        </w:rPr>
      </w:pPr>
      <w:bookmarkStart w:id="21" w:name="bookmark22"/>
      <w:bookmarkEnd w:id="21"/>
      <w:r>
        <w:rPr>
          <w:rFonts w:hint="eastAsia" w:ascii="微软雅黑" w:hAnsi="微软雅黑" w:eastAsia="微软雅黑" w:cs="微软雅黑"/>
          <w:b/>
          <w:bCs/>
          <w:color w:val="231F20"/>
          <w:spacing w:val="-3"/>
          <w:sz w:val="21"/>
          <w:szCs w:val="21"/>
        </w:rPr>
        <w:t>8.1</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3"/>
          <w:sz w:val="21"/>
          <w:szCs w:val="21"/>
        </w:rPr>
        <w:t>一般规定</w:t>
      </w:r>
    </w:p>
    <w:p w14:paraId="717434AF">
      <w:pPr>
        <w:spacing w:before="151" w:line="196" w:lineRule="auto"/>
        <w:ind w:left="4" w:right="8"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6"/>
          <w:sz w:val="21"/>
          <w:szCs w:val="21"/>
        </w:rPr>
        <w:t xml:space="preserve">8.1.1    </w:t>
      </w:r>
      <w:r>
        <w:rPr>
          <w:rFonts w:hint="eastAsia" w:ascii="微软雅黑" w:hAnsi="微软雅黑" w:eastAsia="微软雅黑" w:cs="微软雅黑"/>
          <w:color w:val="231F20"/>
          <w:spacing w:val="6"/>
          <w:sz w:val="21"/>
          <w:szCs w:val="21"/>
        </w:rPr>
        <w:t>作业队与钻井队长共同勘察分析井下情况，备好电缆“</w:t>
      </w:r>
      <w:r>
        <w:rPr>
          <w:rFonts w:hint="eastAsia" w:ascii="微软雅黑" w:hAnsi="微软雅黑" w:eastAsia="微软雅黑" w:cs="微软雅黑"/>
          <w:color w:val="231F20"/>
          <w:spacing w:val="6"/>
          <w:sz w:val="21"/>
          <w:szCs w:val="21"/>
        </w:rPr>
        <w:t>T</w:t>
      </w:r>
      <w:r>
        <w:rPr>
          <w:rFonts w:hint="eastAsia" w:ascii="微软雅黑" w:hAnsi="微软雅黑" w:eastAsia="微软雅黑" w:cs="微软雅黑"/>
          <w:color w:val="231F20"/>
          <w:spacing w:val="6"/>
          <w:sz w:val="21"/>
          <w:szCs w:val="21"/>
        </w:rPr>
        <w:t>”型卡、断线钳等</w:t>
      </w:r>
      <w:r>
        <w:rPr>
          <w:rFonts w:hint="eastAsia" w:ascii="微软雅黑" w:hAnsi="微软雅黑" w:eastAsia="微软雅黑" w:cs="微软雅黑"/>
          <w:color w:val="231F20"/>
          <w:spacing w:val="5"/>
          <w:sz w:val="21"/>
          <w:szCs w:val="21"/>
        </w:rPr>
        <w:t>应急物资，听从钻</w:t>
      </w:r>
      <w:r>
        <w:rPr>
          <w:rFonts w:hint="eastAsia" w:ascii="微软雅黑" w:hAnsi="微软雅黑" w:eastAsia="微软雅黑" w:cs="微软雅黑"/>
          <w:color w:val="231F20"/>
          <w:spacing w:val="-5"/>
          <w:sz w:val="21"/>
          <w:szCs w:val="21"/>
        </w:rPr>
        <w:t>井队统一指挥。</w:t>
      </w:r>
    </w:p>
    <w:p w14:paraId="2BFF9A4D">
      <w:pPr>
        <w:spacing w:before="1" w:line="19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8.1.2    </w:t>
      </w:r>
      <w:r>
        <w:rPr>
          <w:rFonts w:hint="eastAsia" w:ascii="微软雅黑" w:hAnsi="微软雅黑" w:eastAsia="微软雅黑" w:cs="微软雅黑"/>
          <w:color w:val="231F20"/>
          <w:spacing w:val="-1"/>
          <w:sz w:val="21"/>
          <w:szCs w:val="21"/>
        </w:rPr>
        <w:t>在含有硫化氢或其他有毒有害气体特殊测井作业时，应</w:t>
      </w:r>
      <w:r>
        <w:rPr>
          <w:rFonts w:hint="eastAsia" w:ascii="微软雅黑" w:hAnsi="微软雅黑" w:eastAsia="微软雅黑" w:cs="微软雅黑"/>
          <w:color w:val="231F20"/>
          <w:spacing w:val="-2"/>
          <w:sz w:val="21"/>
          <w:szCs w:val="21"/>
        </w:rPr>
        <w:t xml:space="preserve">按 </w:t>
      </w:r>
      <w:r>
        <w:rPr>
          <w:rFonts w:hint="eastAsia" w:ascii="微软雅黑" w:hAnsi="微软雅黑" w:eastAsia="微软雅黑" w:cs="微软雅黑"/>
          <w:color w:val="231F20"/>
          <w:spacing w:val="-2"/>
          <w:sz w:val="21"/>
          <w:szCs w:val="21"/>
        </w:rPr>
        <w:t>SY/T 6277</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2"/>
          <w:sz w:val="21"/>
          <w:szCs w:val="21"/>
        </w:rPr>
        <w:t>的要求执行。</w:t>
      </w:r>
    </w:p>
    <w:p w14:paraId="6625B0BA">
      <w:pPr>
        <w:spacing w:before="3" w:line="217" w:lineRule="auto"/>
        <w:ind w:left="4"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8.1.3    </w:t>
      </w:r>
      <w:r>
        <w:rPr>
          <w:rFonts w:hint="eastAsia" w:ascii="微软雅黑" w:hAnsi="微软雅黑" w:eastAsia="微软雅黑" w:cs="微软雅黑"/>
          <w:color w:val="231F20"/>
          <w:spacing w:val="1"/>
          <w:sz w:val="21"/>
          <w:szCs w:val="21"/>
        </w:rPr>
        <w:t>放射性同位素测井单位应制订放射</w:t>
      </w:r>
      <w:r>
        <w:rPr>
          <w:rFonts w:hint="eastAsia" w:ascii="微软雅黑" w:hAnsi="微软雅黑" w:eastAsia="微软雅黑" w:cs="微软雅黑"/>
          <w:color w:val="231F20"/>
          <w:sz w:val="21"/>
          <w:szCs w:val="21"/>
        </w:rPr>
        <w:t>源丢失、被盗和放射性污染事故应急预案，并定期开展应急</w:t>
      </w:r>
      <w:r>
        <w:rPr>
          <w:rFonts w:hint="eastAsia" w:ascii="微软雅黑" w:hAnsi="微软雅黑" w:eastAsia="微软雅黑" w:cs="微软雅黑"/>
          <w:color w:val="231F20"/>
          <w:spacing w:val="-9"/>
          <w:sz w:val="21"/>
          <w:szCs w:val="21"/>
        </w:rPr>
        <w:t>演练。</w:t>
      </w:r>
    </w:p>
    <w:p w14:paraId="2E9A28C5">
      <w:pPr>
        <w:spacing w:before="112" w:line="214" w:lineRule="auto"/>
        <w:ind w:left="2"/>
        <w:outlineLvl w:val="1"/>
        <w:rPr>
          <w:rFonts w:hint="eastAsia" w:ascii="微软雅黑" w:hAnsi="微软雅黑" w:eastAsia="微软雅黑" w:cs="微软雅黑"/>
          <w:sz w:val="21"/>
          <w:szCs w:val="21"/>
        </w:rPr>
      </w:pPr>
      <w:bookmarkStart w:id="22" w:name="bookmark23"/>
      <w:bookmarkEnd w:id="22"/>
      <w:r>
        <w:rPr>
          <w:rFonts w:hint="eastAsia" w:ascii="微软雅黑" w:hAnsi="微软雅黑" w:eastAsia="微软雅黑" w:cs="微软雅黑"/>
          <w:b/>
          <w:bCs/>
          <w:color w:val="231F20"/>
          <w:spacing w:val="-1"/>
          <w:sz w:val="21"/>
          <w:szCs w:val="21"/>
        </w:rPr>
        <w:t xml:space="preserve">8.2    </w:t>
      </w:r>
      <w:r>
        <w:rPr>
          <w:rFonts w:hint="eastAsia" w:ascii="微软雅黑" w:hAnsi="微软雅黑" w:eastAsia="微软雅黑" w:cs="微软雅黑"/>
          <w:color w:val="231F20"/>
          <w:spacing w:val="-1"/>
          <w:sz w:val="21"/>
          <w:szCs w:val="21"/>
        </w:rPr>
        <w:t>遇阻遇卡</w:t>
      </w:r>
    </w:p>
    <w:p w14:paraId="6529F0CD">
      <w:pPr>
        <w:spacing w:before="151" w:line="196" w:lineRule="auto"/>
        <w:ind w:left="4" w:right="8"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8.2.1    </w:t>
      </w:r>
      <w:r>
        <w:rPr>
          <w:rFonts w:hint="eastAsia" w:ascii="微软雅黑" w:hAnsi="微软雅黑" w:eastAsia="微软雅黑" w:cs="微软雅黑"/>
          <w:color w:val="231F20"/>
          <w:sz w:val="21"/>
          <w:szCs w:val="21"/>
        </w:rPr>
        <w:t>下井仪器遇阻，应记录遇阻曲线，若在同一位置附近遇阻三次，则起出仪器，由钻井队下钻通</w:t>
      </w:r>
      <w:r>
        <w:rPr>
          <w:rFonts w:hint="eastAsia" w:ascii="微软雅黑" w:hAnsi="微软雅黑" w:eastAsia="微软雅黑" w:cs="微软雅黑"/>
          <w:color w:val="231F20"/>
          <w:spacing w:val="-4"/>
          <w:sz w:val="21"/>
          <w:szCs w:val="21"/>
        </w:rPr>
        <w:t>井后再进行测井作业。</w:t>
      </w:r>
    </w:p>
    <w:p w14:paraId="37FBE4FE">
      <w:pPr>
        <w:spacing w:before="6" w:line="196"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8.2.2    </w:t>
      </w:r>
      <w:r>
        <w:rPr>
          <w:rFonts w:hint="eastAsia" w:ascii="微软雅黑" w:hAnsi="微软雅黑" w:eastAsia="微软雅黑" w:cs="微软雅黑"/>
          <w:color w:val="231F20"/>
          <w:sz w:val="21"/>
          <w:szCs w:val="21"/>
        </w:rPr>
        <w:t>下井仪器遇卡，立即停止上提电缆，收回推靠器，观察电缆头张力和总张力，判断是仪器遇卡</w:t>
      </w:r>
      <w:r>
        <w:rPr>
          <w:rFonts w:hint="eastAsia" w:ascii="微软雅黑" w:hAnsi="微软雅黑" w:eastAsia="微软雅黑" w:cs="微软雅黑"/>
          <w:color w:val="231F20"/>
          <w:spacing w:val="-1"/>
          <w:sz w:val="21"/>
          <w:szCs w:val="21"/>
        </w:rPr>
        <w:t>还是电缆遇卡。若仪器遇卡，反复活动电缆，考虑电缆使用状况，逐渐增加到最大安全拉力 ；若是电缆遇卡，立刻拉到最大安全拉力 ；若用最大安全拉力不能解卡，用同等</w:t>
      </w:r>
      <w:r>
        <w:rPr>
          <w:rFonts w:hint="eastAsia" w:ascii="微软雅黑" w:hAnsi="微软雅黑" w:eastAsia="微软雅黑" w:cs="微软雅黑"/>
          <w:color w:val="231F20"/>
          <w:spacing w:val="-2"/>
          <w:sz w:val="21"/>
          <w:szCs w:val="21"/>
        </w:rPr>
        <w:t>张力拉紧电缆，向钻井队（采</w:t>
      </w:r>
      <w:r>
        <w:rPr>
          <w:rFonts w:hint="eastAsia" w:ascii="微软雅黑" w:hAnsi="微软雅黑" w:eastAsia="微软雅黑" w:cs="微软雅黑"/>
          <w:color w:val="231F20"/>
          <w:spacing w:val="-3"/>
          <w:sz w:val="21"/>
          <w:szCs w:val="21"/>
        </w:rPr>
        <w:t>油队或试油队）通告并报主管部门。</w:t>
      </w:r>
    </w:p>
    <w:p w14:paraId="785B7548">
      <w:pPr>
        <w:spacing w:before="1" w:line="206"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8.2.3    </w:t>
      </w:r>
      <w:r>
        <w:rPr>
          <w:rFonts w:hint="eastAsia" w:ascii="微软雅黑" w:hAnsi="微软雅黑" w:eastAsia="微软雅黑" w:cs="微软雅黑"/>
          <w:color w:val="231F20"/>
          <w:spacing w:val="-1"/>
          <w:sz w:val="21"/>
          <w:szCs w:val="21"/>
        </w:rPr>
        <w:t>当带有放射源的仪器遇卡，不应强行拉断电缆弱点，宜进行穿心打捞。</w:t>
      </w:r>
    </w:p>
    <w:p w14:paraId="3AA7CFB1">
      <w:pPr>
        <w:spacing w:before="162" w:line="215" w:lineRule="auto"/>
        <w:ind w:left="2"/>
        <w:outlineLvl w:val="1"/>
        <w:rPr>
          <w:rFonts w:hint="eastAsia" w:ascii="微软雅黑" w:hAnsi="微软雅黑" w:eastAsia="微软雅黑" w:cs="微软雅黑"/>
          <w:sz w:val="21"/>
          <w:szCs w:val="21"/>
        </w:rPr>
      </w:pPr>
      <w:bookmarkStart w:id="23" w:name="bookmark24"/>
      <w:bookmarkEnd w:id="23"/>
      <w:r>
        <w:rPr>
          <w:rFonts w:hint="eastAsia" w:ascii="微软雅黑" w:hAnsi="微软雅黑" w:eastAsia="微软雅黑" w:cs="微软雅黑"/>
          <w:b/>
          <w:bCs/>
          <w:color w:val="231F20"/>
          <w:spacing w:val="-3"/>
          <w:sz w:val="21"/>
          <w:szCs w:val="21"/>
        </w:rPr>
        <w:t>8.3</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3"/>
          <w:sz w:val="21"/>
          <w:szCs w:val="21"/>
        </w:rPr>
        <w:t>溢流</w:t>
      </w:r>
    </w:p>
    <w:p w14:paraId="14983860">
      <w:pPr>
        <w:spacing w:before="148" w:line="195"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8.3.1    </w:t>
      </w:r>
      <w:r>
        <w:rPr>
          <w:rFonts w:hint="eastAsia" w:ascii="微软雅黑" w:hAnsi="微软雅黑" w:eastAsia="微软雅黑" w:cs="微软雅黑"/>
          <w:color w:val="231F20"/>
          <w:spacing w:val="-1"/>
          <w:sz w:val="21"/>
          <w:szCs w:val="21"/>
        </w:rPr>
        <w:t>在测井过程中，井口值班人员应监视井口设备运行，按时做好气体检测记录。</w:t>
      </w:r>
    </w:p>
    <w:p w14:paraId="1B1B6B66">
      <w:pPr>
        <w:spacing w:before="2" w:line="214" w:lineRule="auto"/>
        <w:ind w:left="4" w:right="18"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8.3.2    </w:t>
      </w:r>
      <w:r>
        <w:rPr>
          <w:rFonts w:hint="eastAsia" w:ascii="微软雅黑" w:hAnsi="微软雅黑" w:eastAsia="微软雅黑" w:cs="微软雅黑"/>
          <w:color w:val="231F20"/>
          <w:sz w:val="21"/>
          <w:szCs w:val="21"/>
        </w:rPr>
        <w:t>在测井过程中，若出现溢流迹象，应将下井仪器慢速起过高压地层，然后快速起出井口停止测</w:t>
      </w:r>
      <w:r>
        <w:rPr>
          <w:rFonts w:hint="eastAsia" w:ascii="微软雅黑" w:hAnsi="微软雅黑" w:eastAsia="微软雅黑" w:cs="微软雅黑"/>
          <w:color w:val="231F20"/>
          <w:spacing w:val="-3"/>
          <w:sz w:val="21"/>
          <w:szCs w:val="21"/>
        </w:rPr>
        <w:t>井作业，并及时报告钻井队。</w:t>
      </w:r>
    </w:p>
    <w:p w14:paraId="43D20583">
      <w:pPr>
        <w:spacing w:before="123" w:line="214" w:lineRule="auto"/>
        <w:ind w:left="2"/>
        <w:outlineLvl w:val="1"/>
        <w:rPr>
          <w:rFonts w:hint="eastAsia" w:ascii="微软雅黑" w:hAnsi="微软雅黑" w:eastAsia="微软雅黑" w:cs="微软雅黑"/>
          <w:sz w:val="21"/>
          <w:szCs w:val="21"/>
        </w:rPr>
      </w:pPr>
      <w:bookmarkStart w:id="24" w:name="bookmark25"/>
      <w:bookmarkEnd w:id="24"/>
      <w:r>
        <w:rPr>
          <w:rFonts w:hint="eastAsia" w:ascii="微软雅黑" w:hAnsi="微软雅黑" w:eastAsia="微软雅黑" w:cs="微软雅黑"/>
          <w:b/>
          <w:bCs/>
          <w:color w:val="231F20"/>
          <w:spacing w:val="-1"/>
          <w:sz w:val="21"/>
          <w:szCs w:val="21"/>
        </w:rPr>
        <w:t xml:space="preserve">8.4    </w:t>
      </w:r>
      <w:r>
        <w:rPr>
          <w:rFonts w:hint="eastAsia" w:ascii="微软雅黑" w:hAnsi="微软雅黑" w:eastAsia="微软雅黑" w:cs="微软雅黑"/>
          <w:color w:val="231F20"/>
          <w:spacing w:val="-1"/>
          <w:sz w:val="21"/>
          <w:szCs w:val="21"/>
        </w:rPr>
        <w:t>放射源落井</w:t>
      </w:r>
    </w:p>
    <w:p w14:paraId="7699F3CE">
      <w:pPr>
        <w:spacing w:before="149" w:line="195"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8.4.1    </w:t>
      </w:r>
      <w:r>
        <w:rPr>
          <w:rFonts w:hint="eastAsia" w:ascii="微软雅黑" w:hAnsi="微软雅黑" w:eastAsia="微软雅黑" w:cs="微软雅黑"/>
          <w:color w:val="231F20"/>
          <w:spacing w:val="-1"/>
          <w:sz w:val="21"/>
          <w:szCs w:val="21"/>
        </w:rPr>
        <w:t>作业现场人员应立即采取应急措施，并及时向上级领导汇报具体情况。</w:t>
      </w:r>
    </w:p>
    <w:p w14:paraId="4043C8F2">
      <w:pPr>
        <w:spacing w:before="1" w:line="19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8.4.2    </w:t>
      </w:r>
      <w:r>
        <w:rPr>
          <w:rFonts w:hint="eastAsia" w:ascii="微软雅黑" w:hAnsi="微软雅黑" w:eastAsia="微软雅黑" w:cs="微软雅黑"/>
          <w:color w:val="231F20"/>
          <w:spacing w:val="-1"/>
          <w:sz w:val="21"/>
          <w:szCs w:val="21"/>
        </w:rPr>
        <w:t>放射性同位素测井单位应组织专家实施落井放射源的打捞作业。</w:t>
      </w:r>
    </w:p>
    <w:p w14:paraId="2CCF6BC9">
      <w:pPr>
        <w:spacing w:before="3" w:line="217" w:lineRule="auto"/>
        <w:ind w:left="4" w:right="8" w:hanging="2"/>
        <w:rPr>
          <w:rFonts w:hint="eastAsia" w:ascii="微软雅黑" w:hAnsi="微软雅黑" w:eastAsia="微软雅黑" w:cs="微软雅黑"/>
          <w:sz w:val="21"/>
          <w:szCs w:val="21"/>
        </w:rPr>
      </w:pPr>
      <w:r>
        <w:rPr>
          <w:rFonts w:hint="eastAsia" w:ascii="微软雅黑" w:hAnsi="微软雅黑" w:eastAsia="微软雅黑" w:cs="微软雅黑"/>
        </w:rPr>
        <w:pict>
          <v:shape id="_x0000_s1028" o:spid="_x0000_s1028" style="position:absolute;left:0pt;margin-left:179.6pt;margin-top:104.5pt;height:1pt;width:104.9pt;z-index:251662336;mso-width-relative:page;mso-height-relative:page;" filled="f" stroked="t" coordsize="2098,20" path="m0,10l2097,10e">
            <v:fill on="f" focussize="0,0"/>
            <v:stroke weight="1pt" color="#231F20" miterlimit="4" joinstyle="miter"/>
            <v:imagedata o:title=""/>
            <o:lock v:ext="edit"/>
          </v:shape>
        </w:pict>
      </w:r>
      <w:r>
        <w:rPr>
          <w:rFonts w:hint="eastAsia" w:ascii="微软雅黑" w:hAnsi="微软雅黑" w:eastAsia="微软雅黑" w:cs="微软雅黑"/>
          <w:b/>
          <w:bCs/>
          <w:color w:val="231F20"/>
          <w:sz w:val="21"/>
          <w:szCs w:val="21"/>
        </w:rPr>
        <w:t xml:space="preserve">8.4.3    </w:t>
      </w:r>
      <w:r>
        <w:rPr>
          <w:rFonts w:hint="eastAsia" w:ascii="微软雅黑" w:hAnsi="微软雅黑" w:eastAsia="微软雅黑" w:cs="微软雅黑"/>
          <w:color w:val="231F20"/>
          <w:sz w:val="21"/>
          <w:szCs w:val="21"/>
        </w:rPr>
        <w:t>打捞失败和（或）发生放射性污染事故时，及时向公安部门、卫生行政部门和环境保护行政主</w:t>
      </w:r>
      <w:r>
        <w:rPr>
          <w:rFonts w:hint="eastAsia" w:ascii="微软雅黑" w:hAnsi="微软雅黑" w:eastAsia="微软雅黑" w:cs="微软雅黑"/>
          <w:color w:val="231F20"/>
          <w:spacing w:val="-6"/>
          <w:sz w:val="21"/>
          <w:szCs w:val="21"/>
        </w:rPr>
        <w:t>管部门报告。</w:t>
      </w:r>
    </w:p>
    <w:p w14:paraId="517B7FD0">
      <w:pPr>
        <w:spacing w:line="217" w:lineRule="auto"/>
        <w:rPr>
          <w:rFonts w:hint="eastAsia" w:ascii="微软雅黑" w:hAnsi="微软雅黑" w:eastAsia="微软雅黑" w:cs="微软雅黑"/>
          <w:sz w:val="21"/>
          <w:szCs w:val="21"/>
        </w:rPr>
        <w:sectPr>
          <w:headerReference r:id="rId19" w:type="default"/>
          <w:footerReference r:id="rId20" w:type="default"/>
          <w:pgSz w:w="12246" w:h="17178"/>
          <w:pgMar w:top="1905" w:right="1528" w:bottom="1457" w:left="1449" w:header="1582" w:footer="1239" w:gutter="0"/>
          <w:cols w:space="720" w:num="1"/>
        </w:sectPr>
      </w:pPr>
    </w:p>
    <w:p w14:paraId="130C4047">
      <w:pPr>
        <w:pStyle w:val="2"/>
        <w:rPr>
          <w:rFonts w:hint="eastAsia" w:ascii="微软雅黑" w:hAnsi="微软雅黑" w:eastAsia="微软雅黑" w:cs="微软雅黑"/>
        </w:rPr>
      </w:pPr>
    </w:p>
    <w:p w14:paraId="14FE85B7">
      <w:pPr>
        <w:rPr>
          <w:rFonts w:hint="eastAsia" w:ascii="微软雅黑" w:hAnsi="微软雅黑" w:eastAsia="微软雅黑" w:cs="微软雅黑"/>
        </w:rPr>
        <w:sectPr>
          <w:headerReference r:id="rId21" w:type="default"/>
          <w:footerReference r:id="rId22" w:type="default"/>
          <w:pgSz w:w="12246" w:h="17178"/>
          <w:pgMar w:top="0" w:right="0" w:bottom="0" w:left="0" w:header="0" w:footer="0" w:gutter="0"/>
          <w:cols w:space="720" w:num="1"/>
        </w:sectPr>
      </w:pPr>
    </w:p>
    <w:p w14:paraId="01B09442">
      <w:pPr>
        <w:pStyle w:val="2"/>
        <w:spacing w:line="242" w:lineRule="auto"/>
        <w:rPr>
          <w:rFonts w:hint="eastAsia" w:ascii="微软雅黑" w:hAnsi="微软雅黑" w:eastAsia="微软雅黑" w:cs="微软雅黑"/>
        </w:rPr>
      </w:pPr>
    </w:p>
    <w:p w14:paraId="469681AE">
      <w:pPr>
        <w:pStyle w:val="2"/>
        <w:spacing w:line="242" w:lineRule="auto"/>
        <w:rPr>
          <w:rFonts w:hint="eastAsia" w:ascii="微软雅黑" w:hAnsi="微软雅黑" w:eastAsia="微软雅黑" w:cs="微软雅黑"/>
        </w:rPr>
      </w:pPr>
    </w:p>
    <w:p w14:paraId="70D0A0CD">
      <w:pPr>
        <w:pStyle w:val="2"/>
        <w:spacing w:line="242" w:lineRule="auto"/>
        <w:rPr>
          <w:rFonts w:hint="eastAsia" w:ascii="微软雅黑" w:hAnsi="微软雅黑" w:eastAsia="微软雅黑" w:cs="微软雅黑"/>
        </w:rPr>
      </w:pPr>
    </w:p>
    <w:p w14:paraId="546ECE25">
      <w:pPr>
        <w:pStyle w:val="2"/>
        <w:spacing w:line="242" w:lineRule="auto"/>
        <w:rPr>
          <w:rFonts w:hint="eastAsia" w:ascii="微软雅黑" w:hAnsi="微软雅黑" w:eastAsia="微软雅黑" w:cs="微软雅黑"/>
        </w:rPr>
      </w:pPr>
    </w:p>
    <w:p w14:paraId="3D0F8F5D">
      <w:pPr>
        <w:pStyle w:val="2"/>
        <w:spacing w:line="242" w:lineRule="auto"/>
        <w:rPr>
          <w:rFonts w:hint="eastAsia" w:ascii="微软雅黑" w:hAnsi="微软雅黑" w:eastAsia="微软雅黑" w:cs="微软雅黑"/>
        </w:rPr>
      </w:pPr>
    </w:p>
    <w:p w14:paraId="1F8CC097">
      <w:pPr>
        <w:pStyle w:val="2"/>
        <w:spacing w:line="243" w:lineRule="auto"/>
        <w:rPr>
          <w:rFonts w:hint="eastAsia" w:ascii="微软雅黑" w:hAnsi="微软雅黑" w:eastAsia="微软雅黑" w:cs="微软雅黑"/>
        </w:rPr>
      </w:pPr>
      <w:r>
        <w:rPr>
          <w:rFonts w:hint="eastAsia" w:ascii="微软雅黑" w:hAnsi="微软雅黑" w:eastAsia="微软雅黑" w:cs="微软雅黑"/>
        </w:rPr>
        <mc:AlternateContent>
          <mc:Choice Requires="wps">
            <w:drawing>
              <wp:anchor distT="0" distB="0" distL="0" distR="0" simplePos="0" relativeHeight="251663360" behindDoc="0" locked="0" layoutInCell="1" allowOverlap="1">
                <wp:simplePos x="0" y="0"/>
                <wp:positionH relativeFrom="column">
                  <wp:posOffset>5562600</wp:posOffset>
                </wp:positionH>
                <wp:positionV relativeFrom="paragraph">
                  <wp:posOffset>518795</wp:posOffset>
                </wp:positionV>
                <wp:extent cx="1372870" cy="419100"/>
                <wp:effectExtent l="0" t="0" r="0" b="0"/>
                <wp:wrapNone/>
                <wp:docPr id="4" name="TextBox 4"/>
                <wp:cNvGraphicFramePr/>
                <a:graphic xmlns:a="http://schemas.openxmlformats.org/drawingml/2006/main">
                  <a:graphicData uri="http://schemas.microsoft.com/office/word/2010/wordprocessingShape">
                    <wps:wsp>
                      <wps:cNvSpPr txBox="1"/>
                      <wps:spPr>
                        <a:xfrm rot="16200000">
                          <a:off x="5563045" y="518969"/>
                          <a:ext cx="1372870" cy="419100"/>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6C0C0AD0">
                            <w:pPr>
                              <w:spacing w:before="164" w:line="229" w:lineRule="auto"/>
                              <w:ind w:left="20"/>
                              <w:rPr>
                                <w:rFonts w:ascii="Times" w:hAnsi="Times" w:eastAsia="Times" w:cs="Times"/>
                                <w:sz w:val="27"/>
                                <w:szCs w:val="27"/>
                              </w:rPr>
                            </w:pPr>
                            <w:r>
                              <w:rPr>
                                <w:rFonts w:ascii="Times" w:hAnsi="Times" w:eastAsia="Times" w:cs="Times"/>
                                <w:b/>
                                <w:bCs/>
                                <w:color w:val="231F20"/>
                                <w:sz w:val="27"/>
                                <w:szCs w:val="27"/>
                              </w:rPr>
                              <w:t>SY</w:t>
                            </w:r>
                            <w:r>
                              <w:rPr>
                                <w:rFonts w:ascii="Times" w:hAnsi="Times" w:eastAsia="Times" w:cs="Times"/>
                                <w:b/>
                                <w:bCs/>
                                <w:color w:val="231F20"/>
                                <w:spacing w:val="2"/>
                                <w:sz w:val="27"/>
                                <w:szCs w:val="27"/>
                              </w:rPr>
                              <w:t>/T  5726</w:t>
                            </w:r>
                            <w:r>
                              <w:rPr>
                                <w:rFonts w:ascii="PingFang SC" w:hAnsi="PingFang SC" w:eastAsia="PingFang SC" w:cs="PingFang SC"/>
                                <w:color w:val="231F20"/>
                                <w:spacing w:val="2"/>
                                <w:sz w:val="27"/>
                                <w:szCs w:val="27"/>
                              </w:rPr>
                              <w:t>—</w:t>
                            </w:r>
                            <w:r>
                              <w:rPr>
                                <w:rFonts w:ascii="Times" w:hAnsi="Times" w:eastAsia="Times" w:cs="Times"/>
                                <w:b/>
                                <w:bCs/>
                                <w:color w:val="231F20"/>
                                <w:spacing w:val="2"/>
                                <w:sz w:val="27"/>
                                <w:szCs w:val="27"/>
                              </w:rPr>
                              <w:t>2018</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4" o:spid="_x0000_s1026" o:spt="202" type="#_x0000_t202" style="position:absolute;left:0pt;margin-left:438pt;margin-top:40.85pt;height:33pt;width:108.1pt;rotation:-5898240f;z-index:251663360;mso-width-relative:page;mso-height-relative:page;" filled="f" stroked="f" coordsize="21600,21600" o:gfxdata="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rCSKnZAAAACwEAAA8A&#10;AAAAAAAAAQAgAAAAIgAAAGRycy9kb3ducmV2LnhtbFBLAQIUABQAAAAIAIdO4kCiwpdWTwIAAKEE&#10;AAAOAAAAAAAAAAEAIAAAACgBAABkcnMvZTJvRG9jLnhtbFBLBQYAAAAABgAGAFkBAADpBQAAAAA=&#10;">
                <v:fill on="f" focussize="0,0"/>
                <v:stroke on="f" weight="0pt" miterlimit="0" joinstyle="miter"/>
                <v:imagedata o:title=""/>
                <o:lock v:ext="edit" aspectratio="f"/>
                <v:textbox inset="0mm,0mm,0mm,0mm">
                  <w:txbxContent>
                    <w:p w14:paraId="6C0C0AD0">
                      <w:pPr>
                        <w:spacing w:before="164" w:line="229" w:lineRule="auto"/>
                        <w:ind w:left="20"/>
                        <w:rPr>
                          <w:rFonts w:ascii="Times" w:hAnsi="Times" w:eastAsia="Times" w:cs="Times"/>
                          <w:sz w:val="27"/>
                          <w:szCs w:val="27"/>
                        </w:rPr>
                      </w:pPr>
                      <w:r>
                        <w:rPr>
                          <w:rFonts w:ascii="Times" w:hAnsi="Times" w:eastAsia="Times" w:cs="Times"/>
                          <w:b/>
                          <w:bCs/>
                          <w:color w:val="231F20"/>
                          <w:sz w:val="27"/>
                          <w:szCs w:val="27"/>
                        </w:rPr>
                        <w:t>SY</w:t>
                      </w:r>
                      <w:r>
                        <w:rPr>
                          <w:rFonts w:ascii="Times" w:hAnsi="Times" w:eastAsia="Times" w:cs="Times"/>
                          <w:b/>
                          <w:bCs/>
                          <w:color w:val="231F20"/>
                          <w:spacing w:val="2"/>
                          <w:sz w:val="27"/>
                          <w:szCs w:val="27"/>
                        </w:rPr>
                        <w:t>/T  5726</w:t>
                      </w:r>
                      <w:r>
                        <w:rPr>
                          <w:rFonts w:ascii="PingFang SC" w:hAnsi="PingFang SC" w:eastAsia="PingFang SC" w:cs="PingFang SC"/>
                          <w:color w:val="231F20"/>
                          <w:spacing w:val="2"/>
                          <w:sz w:val="27"/>
                          <w:szCs w:val="27"/>
                        </w:rPr>
                        <w:t>—</w:t>
                      </w:r>
                      <w:r>
                        <w:rPr>
                          <w:rFonts w:ascii="Times" w:hAnsi="Times" w:eastAsia="Times" w:cs="Times"/>
                          <w:b/>
                          <w:bCs/>
                          <w:color w:val="231F20"/>
                          <w:spacing w:val="2"/>
                          <w:sz w:val="27"/>
                          <w:szCs w:val="27"/>
                        </w:rPr>
                        <w:t>2018</w:t>
                      </w:r>
                    </w:p>
                  </w:txbxContent>
                </v:textbox>
              </v:shape>
            </w:pict>
          </mc:Fallback>
        </mc:AlternateContent>
      </w:r>
    </w:p>
    <w:p w14:paraId="50D96E49">
      <w:pPr>
        <w:pStyle w:val="2"/>
        <w:spacing w:line="243" w:lineRule="auto"/>
        <w:rPr>
          <w:rFonts w:hint="eastAsia" w:ascii="微软雅黑" w:hAnsi="微软雅黑" w:eastAsia="微软雅黑" w:cs="微软雅黑"/>
        </w:rPr>
      </w:pPr>
    </w:p>
    <w:p w14:paraId="4BF6EF72">
      <w:pPr>
        <w:pStyle w:val="2"/>
        <w:spacing w:line="243" w:lineRule="auto"/>
        <w:rPr>
          <w:rFonts w:hint="eastAsia" w:ascii="微软雅黑" w:hAnsi="微软雅黑" w:eastAsia="微软雅黑" w:cs="微软雅黑"/>
        </w:rPr>
      </w:pPr>
    </w:p>
    <w:p w14:paraId="33A386EE">
      <w:pPr>
        <w:pStyle w:val="2"/>
        <w:spacing w:line="243" w:lineRule="auto"/>
        <w:rPr>
          <w:rFonts w:hint="eastAsia" w:ascii="微软雅黑" w:hAnsi="微软雅黑" w:eastAsia="微软雅黑" w:cs="微软雅黑"/>
        </w:rPr>
      </w:pPr>
    </w:p>
    <w:p w14:paraId="6F8DA533">
      <w:pPr>
        <w:pStyle w:val="2"/>
        <w:spacing w:line="243" w:lineRule="auto"/>
        <w:rPr>
          <w:rFonts w:hint="eastAsia" w:ascii="微软雅黑" w:hAnsi="微软雅黑" w:eastAsia="微软雅黑" w:cs="微软雅黑"/>
        </w:rPr>
      </w:pPr>
    </w:p>
    <w:p w14:paraId="36DC4995">
      <w:pPr>
        <w:pStyle w:val="2"/>
        <w:spacing w:line="243" w:lineRule="auto"/>
        <w:rPr>
          <w:rFonts w:hint="eastAsia" w:ascii="微软雅黑" w:hAnsi="微软雅黑" w:eastAsia="微软雅黑" w:cs="微软雅黑"/>
        </w:rPr>
      </w:pPr>
    </w:p>
    <w:p w14:paraId="52E928CB">
      <w:pPr>
        <w:pStyle w:val="2"/>
        <w:spacing w:line="243" w:lineRule="auto"/>
        <w:rPr>
          <w:rFonts w:hint="eastAsia" w:ascii="微软雅黑" w:hAnsi="微软雅黑" w:eastAsia="微软雅黑" w:cs="微软雅黑"/>
        </w:rPr>
      </w:pPr>
    </w:p>
    <w:p w14:paraId="3E29CC7F">
      <w:pPr>
        <w:pStyle w:val="2"/>
        <w:spacing w:line="243" w:lineRule="auto"/>
        <w:rPr>
          <w:rFonts w:hint="eastAsia" w:ascii="微软雅黑" w:hAnsi="微软雅黑" w:eastAsia="微软雅黑" w:cs="微软雅黑"/>
        </w:rPr>
      </w:pPr>
    </w:p>
    <w:p w14:paraId="6631B3A4">
      <w:pPr>
        <w:pStyle w:val="2"/>
        <w:spacing w:line="243" w:lineRule="auto"/>
        <w:rPr>
          <w:rFonts w:hint="eastAsia" w:ascii="微软雅黑" w:hAnsi="微软雅黑" w:eastAsia="微软雅黑" w:cs="微软雅黑"/>
        </w:rPr>
      </w:pPr>
    </w:p>
    <w:p w14:paraId="405CA1D9">
      <w:pPr>
        <w:pStyle w:val="2"/>
        <w:spacing w:line="243" w:lineRule="auto"/>
        <w:rPr>
          <w:rFonts w:hint="eastAsia" w:ascii="微软雅黑" w:hAnsi="微软雅黑" w:eastAsia="微软雅黑" w:cs="微软雅黑"/>
        </w:rPr>
      </w:pPr>
    </w:p>
    <w:p w14:paraId="0F5AC26C">
      <w:pPr>
        <w:pStyle w:val="2"/>
        <w:spacing w:line="243" w:lineRule="auto"/>
        <w:rPr>
          <w:rFonts w:hint="eastAsia" w:ascii="微软雅黑" w:hAnsi="微软雅黑" w:eastAsia="微软雅黑" w:cs="微软雅黑"/>
        </w:rPr>
      </w:pPr>
    </w:p>
    <w:p w14:paraId="7B053258">
      <w:pPr>
        <w:pStyle w:val="2"/>
        <w:spacing w:line="243" w:lineRule="auto"/>
        <w:rPr>
          <w:rFonts w:hint="eastAsia" w:ascii="微软雅黑" w:hAnsi="微软雅黑" w:eastAsia="微软雅黑" w:cs="微软雅黑"/>
        </w:rPr>
      </w:pPr>
    </w:p>
    <w:p w14:paraId="05551CE2">
      <w:pPr>
        <w:pStyle w:val="2"/>
        <w:spacing w:line="243" w:lineRule="auto"/>
        <w:rPr>
          <w:rFonts w:hint="eastAsia" w:ascii="微软雅黑" w:hAnsi="微软雅黑" w:eastAsia="微软雅黑" w:cs="微软雅黑"/>
        </w:rPr>
      </w:pPr>
    </w:p>
    <w:p w14:paraId="4207D57F">
      <w:pPr>
        <w:pStyle w:val="2"/>
        <w:spacing w:line="243" w:lineRule="auto"/>
        <w:rPr>
          <w:rFonts w:hint="eastAsia" w:ascii="微软雅黑" w:hAnsi="微软雅黑" w:eastAsia="微软雅黑" w:cs="微软雅黑"/>
        </w:rPr>
      </w:pPr>
    </w:p>
    <w:p w14:paraId="1DF16A00">
      <w:pPr>
        <w:pStyle w:val="2"/>
        <w:spacing w:line="243" w:lineRule="auto"/>
        <w:rPr>
          <w:rFonts w:hint="eastAsia" w:ascii="微软雅黑" w:hAnsi="微软雅黑" w:eastAsia="微软雅黑" w:cs="微软雅黑"/>
        </w:rPr>
      </w:pPr>
    </w:p>
    <w:p w14:paraId="5F447FC0">
      <w:pPr>
        <w:pStyle w:val="2"/>
        <w:spacing w:line="243" w:lineRule="auto"/>
        <w:rPr>
          <w:rFonts w:hint="eastAsia" w:ascii="微软雅黑" w:hAnsi="微软雅黑" w:eastAsia="微软雅黑" w:cs="微软雅黑"/>
        </w:rPr>
      </w:pPr>
    </w:p>
    <w:p w14:paraId="5CA4044C">
      <w:pPr>
        <w:pStyle w:val="2"/>
        <w:spacing w:line="243" w:lineRule="auto"/>
        <w:rPr>
          <w:rFonts w:hint="eastAsia" w:ascii="微软雅黑" w:hAnsi="微软雅黑" w:eastAsia="微软雅黑" w:cs="微软雅黑"/>
        </w:rPr>
      </w:pPr>
    </w:p>
    <w:p w14:paraId="4AD70C66">
      <w:pPr>
        <w:pStyle w:val="2"/>
        <w:spacing w:line="243" w:lineRule="auto"/>
        <w:rPr>
          <w:rFonts w:hint="eastAsia" w:ascii="微软雅黑" w:hAnsi="微软雅黑" w:eastAsia="微软雅黑" w:cs="微软雅黑"/>
        </w:rPr>
      </w:pPr>
    </w:p>
    <w:p w14:paraId="639E8F9F">
      <w:pPr>
        <w:pStyle w:val="2"/>
        <w:spacing w:line="243" w:lineRule="auto"/>
        <w:rPr>
          <w:rFonts w:hint="eastAsia" w:ascii="微软雅黑" w:hAnsi="微软雅黑" w:eastAsia="微软雅黑" w:cs="微软雅黑"/>
        </w:rPr>
      </w:pPr>
    </w:p>
    <w:p w14:paraId="3D7DE22A">
      <w:pPr>
        <w:pStyle w:val="2"/>
        <w:spacing w:line="243" w:lineRule="auto"/>
        <w:rPr>
          <w:rFonts w:hint="eastAsia" w:ascii="微软雅黑" w:hAnsi="微软雅黑" w:eastAsia="微软雅黑" w:cs="微软雅黑"/>
        </w:rPr>
      </w:pPr>
    </w:p>
    <w:p w14:paraId="5DAFD37C">
      <w:pPr>
        <w:pStyle w:val="2"/>
        <w:spacing w:line="243" w:lineRule="auto"/>
        <w:rPr>
          <w:rFonts w:hint="eastAsia" w:ascii="微软雅黑" w:hAnsi="微软雅黑" w:eastAsia="微软雅黑" w:cs="微软雅黑"/>
        </w:rPr>
      </w:pPr>
    </w:p>
    <w:p w14:paraId="3A55D87B">
      <w:pPr>
        <w:pStyle w:val="2"/>
        <w:spacing w:line="243" w:lineRule="auto"/>
        <w:rPr>
          <w:rFonts w:hint="eastAsia" w:ascii="微软雅黑" w:hAnsi="微软雅黑" w:eastAsia="微软雅黑" w:cs="微软雅黑"/>
        </w:rPr>
      </w:pPr>
    </w:p>
    <w:p w14:paraId="4C9F65E0">
      <w:pPr>
        <w:pStyle w:val="2"/>
        <w:spacing w:line="243" w:lineRule="auto"/>
        <w:rPr>
          <w:rFonts w:hint="eastAsia" w:ascii="微软雅黑" w:hAnsi="微软雅黑" w:eastAsia="微软雅黑" w:cs="微软雅黑"/>
        </w:rPr>
      </w:pPr>
    </w:p>
    <w:p w14:paraId="57B933F8">
      <w:pPr>
        <w:pStyle w:val="2"/>
        <w:spacing w:line="243" w:lineRule="auto"/>
        <w:rPr>
          <w:rFonts w:hint="eastAsia" w:ascii="微软雅黑" w:hAnsi="微软雅黑" w:eastAsia="微软雅黑" w:cs="微软雅黑"/>
        </w:rPr>
      </w:pPr>
    </w:p>
    <w:p w14:paraId="13DB5A67">
      <w:pPr>
        <w:pStyle w:val="2"/>
        <w:spacing w:line="243" w:lineRule="auto"/>
        <w:rPr>
          <w:rFonts w:hint="eastAsia" w:ascii="微软雅黑" w:hAnsi="微软雅黑" w:eastAsia="微软雅黑" w:cs="微软雅黑"/>
        </w:rPr>
      </w:pPr>
    </w:p>
    <w:p w14:paraId="70C6D14F">
      <w:pPr>
        <w:pStyle w:val="2"/>
        <w:spacing w:line="243" w:lineRule="auto"/>
        <w:rPr>
          <w:rFonts w:hint="eastAsia" w:ascii="微软雅黑" w:hAnsi="微软雅黑" w:eastAsia="微软雅黑" w:cs="微软雅黑"/>
        </w:rPr>
      </w:pPr>
    </w:p>
    <w:p w14:paraId="338965D0">
      <w:pPr>
        <w:pStyle w:val="2"/>
        <w:spacing w:line="243" w:lineRule="auto"/>
        <w:rPr>
          <w:rFonts w:hint="eastAsia" w:ascii="微软雅黑" w:hAnsi="微软雅黑" w:eastAsia="微软雅黑" w:cs="微软雅黑"/>
        </w:rPr>
      </w:pPr>
    </w:p>
    <w:p w14:paraId="461A3D7C">
      <w:pPr>
        <w:pStyle w:val="2"/>
        <w:spacing w:line="243" w:lineRule="auto"/>
        <w:rPr>
          <w:rFonts w:hint="eastAsia" w:ascii="微软雅黑" w:hAnsi="微软雅黑" w:eastAsia="微软雅黑" w:cs="微软雅黑"/>
        </w:rPr>
      </w:pPr>
    </w:p>
    <w:p w14:paraId="6E85C77E">
      <w:pPr>
        <w:pStyle w:val="2"/>
        <w:spacing w:line="243" w:lineRule="auto"/>
        <w:rPr>
          <w:rFonts w:hint="eastAsia" w:ascii="微软雅黑" w:hAnsi="微软雅黑" w:eastAsia="微软雅黑" w:cs="微软雅黑"/>
        </w:rPr>
      </w:pPr>
    </w:p>
    <w:p w14:paraId="4DD0631F">
      <w:pPr>
        <w:pStyle w:val="2"/>
        <w:spacing w:line="243" w:lineRule="auto"/>
        <w:rPr>
          <w:rFonts w:hint="eastAsia" w:ascii="微软雅黑" w:hAnsi="微软雅黑" w:eastAsia="微软雅黑" w:cs="微软雅黑"/>
        </w:rPr>
      </w:pPr>
    </w:p>
    <w:p w14:paraId="0850CD6C">
      <w:pPr>
        <w:pStyle w:val="2"/>
        <w:spacing w:line="243" w:lineRule="auto"/>
        <w:rPr>
          <w:rFonts w:hint="eastAsia" w:ascii="微软雅黑" w:hAnsi="微软雅黑" w:eastAsia="微软雅黑" w:cs="微软雅黑"/>
        </w:rPr>
      </w:pPr>
    </w:p>
    <w:p w14:paraId="106E4F28">
      <w:pPr>
        <w:pStyle w:val="2"/>
        <w:spacing w:line="243" w:lineRule="auto"/>
        <w:rPr>
          <w:rFonts w:hint="eastAsia" w:ascii="微软雅黑" w:hAnsi="微软雅黑" w:eastAsia="微软雅黑" w:cs="微软雅黑"/>
        </w:rPr>
      </w:pPr>
    </w:p>
    <w:p w14:paraId="0D12B62D">
      <w:pPr>
        <w:pStyle w:val="2"/>
        <w:spacing w:line="243" w:lineRule="auto"/>
        <w:rPr>
          <w:rFonts w:hint="eastAsia" w:ascii="微软雅黑" w:hAnsi="微软雅黑" w:eastAsia="微软雅黑" w:cs="微软雅黑"/>
        </w:rPr>
      </w:pPr>
    </w:p>
    <w:p w14:paraId="4F8EA47A">
      <w:pPr>
        <w:pStyle w:val="2"/>
        <w:spacing w:line="243" w:lineRule="auto"/>
        <w:rPr>
          <w:rFonts w:hint="eastAsia" w:ascii="微软雅黑" w:hAnsi="微软雅黑" w:eastAsia="微软雅黑" w:cs="微软雅黑"/>
        </w:rPr>
      </w:pPr>
    </w:p>
    <w:p w14:paraId="5585E199">
      <w:pPr>
        <w:pStyle w:val="2"/>
        <w:spacing w:line="243" w:lineRule="auto"/>
        <w:rPr>
          <w:rFonts w:hint="eastAsia" w:ascii="微软雅黑" w:hAnsi="微软雅黑" w:eastAsia="微软雅黑" w:cs="微软雅黑"/>
        </w:rPr>
      </w:pPr>
    </w:p>
    <w:p w14:paraId="452B7D64">
      <w:pPr>
        <w:pStyle w:val="2"/>
        <w:spacing w:line="243" w:lineRule="auto"/>
        <w:rPr>
          <w:rFonts w:hint="eastAsia" w:ascii="微软雅黑" w:hAnsi="微软雅黑" w:eastAsia="微软雅黑" w:cs="微软雅黑"/>
        </w:rPr>
      </w:pPr>
    </w:p>
    <w:p w14:paraId="14C55A94">
      <w:pPr>
        <w:pStyle w:val="2"/>
        <w:spacing w:line="243" w:lineRule="auto"/>
        <w:rPr>
          <w:rFonts w:hint="eastAsia" w:ascii="微软雅黑" w:hAnsi="微软雅黑" w:eastAsia="微软雅黑" w:cs="微软雅黑"/>
        </w:rPr>
      </w:pPr>
    </w:p>
    <w:p w14:paraId="357885A2">
      <w:pPr>
        <w:spacing w:before="82" w:line="190" w:lineRule="auto"/>
        <w:ind w:left="6441"/>
        <w:rPr>
          <w:rFonts w:hint="eastAsia" w:ascii="微软雅黑" w:hAnsi="微软雅黑" w:eastAsia="微软雅黑" w:cs="微软雅黑"/>
          <w:sz w:val="18"/>
          <w:szCs w:val="18"/>
        </w:rPr>
      </w:pPr>
      <w:r>
        <w:rPr>
          <w:rFonts w:hint="eastAsia" w:ascii="微软雅黑" w:hAnsi="微软雅黑" w:eastAsia="微软雅黑" w:cs="微软雅黑"/>
          <w:color w:val="231F20"/>
          <w:spacing w:val="-4"/>
          <w:sz w:val="18"/>
          <w:szCs w:val="18"/>
        </w:rPr>
        <w:t>中华人民共和国</w:t>
      </w:r>
    </w:p>
    <w:p w14:paraId="0790DACE">
      <w:pPr>
        <w:spacing w:before="31" w:line="190" w:lineRule="auto"/>
        <w:ind w:left="6105"/>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石油天然气行业标准</w:t>
      </w:r>
    </w:p>
    <w:p w14:paraId="3CB3A20F">
      <w:pPr>
        <w:spacing w:before="9" w:line="187" w:lineRule="auto"/>
        <w:ind w:left="599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石油测井作业安全规范</w:t>
      </w:r>
    </w:p>
    <w:p w14:paraId="23B0FCFC">
      <w:pPr>
        <w:spacing w:line="200" w:lineRule="auto"/>
        <w:ind w:left="6266"/>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SY/T  5726</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2018</w:t>
      </w:r>
    </w:p>
    <w:p w14:paraId="2796183D">
      <w:pPr>
        <w:spacing w:line="255" w:lineRule="exact"/>
        <w:ind w:left="7015"/>
        <w:rPr>
          <w:rFonts w:hint="eastAsia" w:ascii="微软雅黑" w:hAnsi="微软雅黑" w:eastAsia="微软雅黑" w:cs="微软雅黑"/>
          <w:sz w:val="16"/>
          <w:szCs w:val="16"/>
        </w:rPr>
      </w:pPr>
      <w:r>
        <w:rPr>
          <w:rFonts w:hint="eastAsia" w:ascii="微软雅黑" w:hAnsi="微软雅黑" w:eastAsia="微软雅黑" w:cs="微软雅黑"/>
          <w:color w:val="231F20"/>
          <w:sz w:val="16"/>
          <w:szCs w:val="16"/>
        </w:rPr>
        <w:t>*</w:t>
      </w:r>
    </w:p>
    <w:p w14:paraId="136B3A95">
      <w:pPr>
        <w:spacing w:before="1" w:line="190" w:lineRule="auto"/>
        <w:ind w:left="6329"/>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石油工业出版社出版</w:t>
      </w:r>
    </w:p>
    <w:p w14:paraId="2A41E1A7">
      <w:pPr>
        <w:spacing w:before="9" w:line="190" w:lineRule="auto"/>
        <w:ind w:left="5789"/>
        <w:rPr>
          <w:rFonts w:hint="eastAsia" w:ascii="微软雅黑" w:hAnsi="微软雅黑" w:eastAsia="微软雅黑" w:cs="微软雅黑"/>
          <w:sz w:val="16"/>
          <w:szCs w:val="16"/>
        </w:rPr>
      </w:pPr>
      <w:r>
        <w:rPr>
          <w:rFonts w:hint="eastAsia" w:ascii="微软雅黑" w:hAnsi="微软雅黑" w:eastAsia="微软雅黑" w:cs="微软雅黑"/>
          <w:color w:val="231F20"/>
          <w:spacing w:val="-2"/>
          <w:sz w:val="16"/>
          <w:szCs w:val="16"/>
        </w:rPr>
        <w:t>（北京安定门外安华里二区一号楼）</w:t>
      </w:r>
    </w:p>
    <w:p w14:paraId="28D32500">
      <w:pPr>
        <w:spacing w:before="9" w:line="190" w:lineRule="auto"/>
        <w:ind w:left="5529"/>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北京中石油彩色印刷有限责任公司排版印刷</w:t>
      </w:r>
    </w:p>
    <w:p w14:paraId="76B61FCD">
      <w:pPr>
        <w:spacing w:before="10" w:line="185" w:lineRule="auto"/>
        <w:ind w:left="6170"/>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新华书店北京发行所发行</w:t>
      </w:r>
    </w:p>
    <w:p w14:paraId="74716BBD">
      <w:pPr>
        <w:spacing w:line="240" w:lineRule="exact"/>
        <w:ind w:left="7015"/>
        <w:rPr>
          <w:rFonts w:hint="eastAsia" w:ascii="微软雅黑" w:hAnsi="微软雅黑" w:eastAsia="微软雅黑" w:cs="微软雅黑"/>
          <w:sz w:val="16"/>
          <w:szCs w:val="16"/>
        </w:rPr>
      </w:pPr>
      <w:r>
        <w:rPr>
          <w:rFonts w:hint="eastAsia" w:ascii="微软雅黑" w:hAnsi="微软雅黑" w:eastAsia="微软雅黑" w:cs="微软雅黑"/>
          <w:color w:val="231F20"/>
          <w:position w:val="-1"/>
          <w:sz w:val="16"/>
          <w:szCs w:val="16"/>
        </w:rPr>
        <w:t>*</w:t>
      </w:r>
    </w:p>
    <w:p w14:paraId="492C6C7B">
      <w:pPr>
        <w:spacing w:before="1" w:line="197" w:lineRule="auto"/>
        <w:ind w:left="5174"/>
        <w:rPr>
          <w:rFonts w:hint="eastAsia" w:ascii="微软雅黑" w:hAnsi="微软雅黑" w:eastAsia="微软雅黑" w:cs="微软雅黑"/>
          <w:sz w:val="16"/>
          <w:szCs w:val="16"/>
        </w:rPr>
      </w:pPr>
      <w:r>
        <w:rPr>
          <w:rFonts w:hint="eastAsia" w:ascii="微软雅黑" w:hAnsi="微软雅黑" w:eastAsia="微软雅黑" w:cs="微软雅黑"/>
          <w:color w:val="231F20"/>
          <w:spacing w:val="-3"/>
          <w:sz w:val="16"/>
          <w:szCs w:val="16"/>
        </w:rPr>
        <w:t xml:space="preserve">880 </w:t>
      </w:r>
      <w:r>
        <w:rPr>
          <w:rFonts w:hint="eastAsia" w:ascii="微软雅黑" w:hAnsi="微软雅黑" w:eastAsia="微软雅黑" w:cs="微软雅黑"/>
          <w:color w:val="231F20"/>
          <w:spacing w:val="-3"/>
          <w:sz w:val="16"/>
          <w:szCs w:val="16"/>
        </w:rPr>
        <w:t>×</w:t>
      </w:r>
      <w:r>
        <w:rPr>
          <w:rFonts w:hint="eastAsia" w:ascii="微软雅黑" w:hAnsi="微软雅黑" w:eastAsia="微软雅黑" w:cs="微软雅黑"/>
          <w:color w:val="231F20"/>
          <w:spacing w:val="-34"/>
          <w:sz w:val="16"/>
          <w:szCs w:val="16"/>
        </w:rPr>
        <w:t xml:space="preserve"> </w:t>
      </w:r>
      <w:r>
        <w:rPr>
          <w:rFonts w:hint="eastAsia" w:ascii="微软雅黑" w:hAnsi="微软雅黑" w:eastAsia="微软雅黑" w:cs="微软雅黑"/>
          <w:color w:val="231F20"/>
          <w:spacing w:val="-3"/>
          <w:sz w:val="16"/>
          <w:szCs w:val="16"/>
        </w:rPr>
        <w:t xml:space="preserve">1230 </w:t>
      </w:r>
      <w:r>
        <w:rPr>
          <w:rFonts w:hint="eastAsia" w:ascii="微软雅黑" w:hAnsi="微软雅黑" w:eastAsia="微软雅黑" w:cs="微软雅黑"/>
          <w:color w:val="231F20"/>
          <w:spacing w:val="-3"/>
          <w:sz w:val="16"/>
          <w:szCs w:val="16"/>
        </w:rPr>
        <w:t xml:space="preserve">毫米  </w:t>
      </w:r>
      <w:r>
        <w:rPr>
          <w:rFonts w:hint="eastAsia" w:ascii="微软雅黑" w:hAnsi="微软雅黑" w:eastAsia="微软雅黑" w:cs="微软雅黑"/>
          <w:color w:val="231F20"/>
          <w:spacing w:val="-3"/>
          <w:sz w:val="16"/>
          <w:szCs w:val="16"/>
        </w:rPr>
        <w:t xml:space="preserve">16 </w:t>
      </w:r>
      <w:r>
        <w:rPr>
          <w:rFonts w:hint="eastAsia" w:ascii="微软雅黑" w:hAnsi="微软雅黑" w:eastAsia="微软雅黑" w:cs="微软雅黑"/>
          <w:color w:val="231F20"/>
          <w:spacing w:val="-3"/>
          <w:sz w:val="16"/>
          <w:szCs w:val="16"/>
        </w:rPr>
        <w:t>开本</w:t>
      </w:r>
      <w:r>
        <w:rPr>
          <w:rFonts w:hint="eastAsia" w:ascii="微软雅黑" w:hAnsi="微软雅黑" w:eastAsia="微软雅黑" w:cs="微软雅黑"/>
          <w:color w:val="231F20"/>
          <w:spacing w:val="31"/>
          <w:sz w:val="16"/>
          <w:szCs w:val="16"/>
        </w:rPr>
        <w:t xml:space="preserve"> </w:t>
      </w:r>
      <w:r>
        <w:rPr>
          <w:rFonts w:hint="eastAsia" w:ascii="微软雅黑" w:hAnsi="微软雅黑" w:eastAsia="微软雅黑" w:cs="微软雅黑"/>
          <w:color w:val="231F20"/>
          <w:spacing w:val="-3"/>
          <w:sz w:val="16"/>
          <w:szCs w:val="16"/>
        </w:rPr>
        <w:t>0.75</w:t>
      </w:r>
      <w:r>
        <w:rPr>
          <w:rFonts w:hint="eastAsia" w:ascii="微软雅黑" w:hAnsi="微软雅黑" w:eastAsia="微软雅黑" w:cs="微软雅黑"/>
          <w:color w:val="231F20"/>
          <w:spacing w:val="19"/>
          <w:w w:val="101"/>
          <w:sz w:val="16"/>
          <w:szCs w:val="16"/>
        </w:rPr>
        <w:t xml:space="preserve"> </w:t>
      </w:r>
      <w:r>
        <w:rPr>
          <w:rFonts w:hint="eastAsia" w:ascii="微软雅黑" w:hAnsi="微软雅黑" w:eastAsia="微软雅黑" w:cs="微软雅黑"/>
          <w:color w:val="231F20"/>
          <w:spacing w:val="-3"/>
          <w:sz w:val="16"/>
          <w:szCs w:val="16"/>
        </w:rPr>
        <w:t xml:space="preserve">印张  </w:t>
      </w:r>
      <w:r>
        <w:rPr>
          <w:rFonts w:hint="eastAsia" w:ascii="微软雅黑" w:hAnsi="微软雅黑" w:eastAsia="微软雅黑" w:cs="微软雅黑"/>
          <w:color w:val="231F20"/>
          <w:spacing w:val="-3"/>
          <w:sz w:val="16"/>
          <w:szCs w:val="16"/>
        </w:rPr>
        <w:t xml:space="preserve">19 </w:t>
      </w:r>
      <w:r>
        <w:rPr>
          <w:rFonts w:hint="eastAsia" w:ascii="微软雅黑" w:hAnsi="微软雅黑" w:eastAsia="微软雅黑" w:cs="微软雅黑"/>
          <w:color w:val="231F20"/>
          <w:spacing w:val="-3"/>
          <w:sz w:val="16"/>
          <w:szCs w:val="16"/>
        </w:rPr>
        <w:t xml:space="preserve">千字  印 </w:t>
      </w:r>
      <w:r>
        <w:rPr>
          <w:rFonts w:hint="eastAsia" w:ascii="微软雅黑" w:hAnsi="微软雅黑" w:eastAsia="微软雅黑" w:cs="微软雅黑"/>
          <w:color w:val="231F20"/>
          <w:spacing w:val="-3"/>
          <w:sz w:val="16"/>
          <w:szCs w:val="16"/>
        </w:rPr>
        <w:t>1</w:t>
      </w:r>
      <w:r>
        <w:rPr>
          <w:rFonts w:hint="eastAsia" w:ascii="微软雅黑" w:hAnsi="微软雅黑" w:eastAsia="微软雅黑" w:cs="微软雅黑"/>
          <w:color w:val="231F20"/>
          <w:spacing w:val="-3"/>
          <w:sz w:val="16"/>
          <w:szCs w:val="16"/>
        </w:rPr>
        <w:t>—</w:t>
      </w:r>
      <w:r>
        <w:rPr>
          <w:rFonts w:hint="eastAsia" w:ascii="微软雅黑" w:hAnsi="微软雅黑" w:eastAsia="微软雅黑" w:cs="微软雅黑"/>
          <w:color w:val="231F20"/>
          <w:spacing w:val="-3"/>
          <w:sz w:val="16"/>
          <w:szCs w:val="16"/>
        </w:rPr>
        <w:t>600</w:t>
      </w:r>
    </w:p>
    <w:p w14:paraId="463CDA18">
      <w:pPr>
        <w:spacing w:before="1" w:line="197" w:lineRule="auto"/>
        <w:ind w:left="5170"/>
        <w:rPr>
          <w:rFonts w:hint="eastAsia" w:ascii="微软雅黑" w:hAnsi="微软雅黑" w:eastAsia="微软雅黑" w:cs="微软雅黑"/>
          <w:sz w:val="16"/>
          <w:szCs w:val="16"/>
        </w:rPr>
      </w:pPr>
      <w:r>
        <w:rPr>
          <w:rFonts w:hint="eastAsia" w:ascii="微软雅黑" w:hAnsi="微软雅黑" w:eastAsia="微软雅黑" w:cs="微软雅黑"/>
          <w:color w:val="231F20"/>
          <w:spacing w:val="-2"/>
          <w:sz w:val="16"/>
          <w:szCs w:val="16"/>
        </w:rPr>
        <w:t xml:space="preserve">2019 </w:t>
      </w:r>
      <w:r>
        <w:rPr>
          <w:rFonts w:hint="eastAsia" w:ascii="微软雅黑" w:hAnsi="微软雅黑" w:eastAsia="微软雅黑" w:cs="微软雅黑"/>
          <w:color w:val="231F20"/>
          <w:spacing w:val="-2"/>
          <w:sz w:val="16"/>
          <w:szCs w:val="16"/>
        </w:rPr>
        <w:t xml:space="preserve">年 </w:t>
      </w:r>
      <w:r>
        <w:rPr>
          <w:rFonts w:hint="eastAsia" w:ascii="微软雅黑" w:hAnsi="微软雅黑" w:eastAsia="微软雅黑" w:cs="微软雅黑"/>
          <w:color w:val="231F20"/>
          <w:spacing w:val="-2"/>
          <w:sz w:val="16"/>
          <w:szCs w:val="16"/>
        </w:rPr>
        <w:t xml:space="preserve">2 </w:t>
      </w:r>
      <w:r>
        <w:rPr>
          <w:rFonts w:hint="eastAsia" w:ascii="微软雅黑" w:hAnsi="微软雅黑" w:eastAsia="微软雅黑" w:cs="微软雅黑"/>
          <w:color w:val="231F20"/>
          <w:spacing w:val="-2"/>
          <w:sz w:val="16"/>
          <w:szCs w:val="16"/>
        </w:rPr>
        <w:t xml:space="preserve">月北京第 </w:t>
      </w:r>
      <w:r>
        <w:rPr>
          <w:rFonts w:hint="eastAsia" w:ascii="微软雅黑" w:hAnsi="微软雅黑" w:eastAsia="微软雅黑" w:cs="微软雅黑"/>
          <w:color w:val="231F20"/>
          <w:spacing w:val="-2"/>
          <w:sz w:val="16"/>
          <w:szCs w:val="16"/>
        </w:rPr>
        <w:t xml:space="preserve">1 </w:t>
      </w:r>
      <w:r>
        <w:rPr>
          <w:rFonts w:hint="eastAsia" w:ascii="微软雅黑" w:hAnsi="微软雅黑" w:eastAsia="微软雅黑" w:cs="微软雅黑"/>
          <w:color w:val="231F20"/>
          <w:spacing w:val="-2"/>
          <w:sz w:val="16"/>
          <w:szCs w:val="16"/>
        </w:rPr>
        <w:t>版</w:t>
      </w:r>
      <w:r>
        <w:rPr>
          <w:rFonts w:hint="eastAsia" w:ascii="微软雅黑" w:hAnsi="微软雅黑" w:eastAsia="微软雅黑" w:cs="微软雅黑"/>
          <w:color w:val="231F20"/>
          <w:spacing w:val="1"/>
          <w:sz w:val="16"/>
          <w:szCs w:val="16"/>
        </w:rPr>
        <w:t xml:space="preserve">   </w:t>
      </w:r>
      <w:r>
        <w:rPr>
          <w:rFonts w:hint="eastAsia" w:ascii="微软雅黑" w:hAnsi="微软雅黑" w:eastAsia="微软雅黑" w:cs="微软雅黑"/>
          <w:color w:val="231F20"/>
          <w:spacing w:val="-2"/>
          <w:sz w:val="16"/>
          <w:szCs w:val="16"/>
        </w:rPr>
        <w:t xml:space="preserve">2019 </w:t>
      </w:r>
      <w:r>
        <w:rPr>
          <w:rFonts w:hint="eastAsia" w:ascii="微软雅黑" w:hAnsi="微软雅黑" w:eastAsia="微软雅黑" w:cs="微软雅黑"/>
          <w:color w:val="231F20"/>
          <w:spacing w:val="-2"/>
          <w:sz w:val="16"/>
          <w:szCs w:val="16"/>
        </w:rPr>
        <w:t xml:space="preserve">年 </w:t>
      </w:r>
      <w:r>
        <w:rPr>
          <w:rFonts w:hint="eastAsia" w:ascii="微软雅黑" w:hAnsi="微软雅黑" w:eastAsia="微软雅黑" w:cs="微软雅黑"/>
          <w:color w:val="231F20"/>
          <w:spacing w:val="-3"/>
          <w:sz w:val="16"/>
          <w:szCs w:val="16"/>
        </w:rPr>
        <w:t>2</w:t>
      </w:r>
      <w:r>
        <w:rPr>
          <w:rFonts w:hint="eastAsia" w:ascii="微软雅黑" w:hAnsi="微软雅黑" w:eastAsia="微软雅黑" w:cs="微软雅黑"/>
          <w:color w:val="231F20"/>
          <w:spacing w:val="9"/>
          <w:sz w:val="16"/>
          <w:szCs w:val="16"/>
        </w:rPr>
        <w:t xml:space="preserve"> </w:t>
      </w:r>
      <w:r>
        <w:rPr>
          <w:rFonts w:hint="eastAsia" w:ascii="微软雅黑" w:hAnsi="微软雅黑" w:eastAsia="微软雅黑" w:cs="微软雅黑"/>
          <w:color w:val="231F20"/>
          <w:spacing w:val="-3"/>
          <w:sz w:val="16"/>
          <w:szCs w:val="16"/>
        </w:rPr>
        <w:t xml:space="preserve">月北京第 </w:t>
      </w:r>
      <w:r>
        <w:rPr>
          <w:rFonts w:hint="eastAsia" w:ascii="微软雅黑" w:hAnsi="微软雅黑" w:eastAsia="微软雅黑" w:cs="微软雅黑"/>
          <w:color w:val="231F20"/>
          <w:spacing w:val="-3"/>
          <w:sz w:val="16"/>
          <w:szCs w:val="16"/>
        </w:rPr>
        <w:t>1</w:t>
      </w:r>
      <w:r>
        <w:rPr>
          <w:rFonts w:hint="eastAsia" w:ascii="微软雅黑" w:hAnsi="微软雅黑" w:eastAsia="微软雅黑" w:cs="微软雅黑"/>
          <w:color w:val="231F20"/>
          <w:spacing w:val="10"/>
          <w:sz w:val="16"/>
          <w:szCs w:val="16"/>
        </w:rPr>
        <w:t xml:space="preserve"> </w:t>
      </w:r>
      <w:r>
        <w:rPr>
          <w:rFonts w:hint="eastAsia" w:ascii="微软雅黑" w:hAnsi="微软雅黑" w:eastAsia="微软雅黑" w:cs="微软雅黑"/>
          <w:color w:val="231F20"/>
          <w:spacing w:val="-3"/>
          <w:sz w:val="16"/>
          <w:szCs w:val="16"/>
        </w:rPr>
        <w:t>次印刷</w:t>
      </w:r>
    </w:p>
    <w:p w14:paraId="6C3ABD1A">
      <w:pPr>
        <w:spacing w:before="1" w:line="208" w:lineRule="auto"/>
        <w:ind w:left="5736"/>
        <w:rPr>
          <w:rFonts w:hint="eastAsia" w:ascii="微软雅黑" w:hAnsi="微软雅黑" w:eastAsia="微软雅黑" w:cs="微软雅黑"/>
          <w:sz w:val="16"/>
          <w:szCs w:val="16"/>
        </w:rPr>
      </w:pPr>
      <w:r>
        <w:rPr>
          <w:rFonts w:hint="eastAsia" w:ascii="微软雅黑" w:hAnsi="微软雅黑" w:eastAsia="微软雅黑" w:cs="微软雅黑"/>
          <w:color w:val="231F20"/>
          <w:spacing w:val="-2"/>
          <w:sz w:val="16"/>
          <w:szCs w:val="16"/>
        </w:rPr>
        <w:t>书号</w:t>
      </w:r>
      <w:r>
        <w:rPr>
          <w:rFonts w:hint="eastAsia" w:ascii="微软雅黑" w:hAnsi="微软雅黑" w:eastAsia="微软雅黑" w:cs="微软雅黑"/>
          <w:color w:val="231F20"/>
          <w:spacing w:val="2"/>
          <w:sz w:val="16"/>
          <w:szCs w:val="16"/>
        </w:rPr>
        <w:t xml:space="preserve"> </w:t>
      </w:r>
      <w:r>
        <w:rPr>
          <w:rFonts w:hint="eastAsia" w:ascii="微软雅黑" w:hAnsi="微软雅黑" w:eastAsia="微软雅黑" w:cs="微软雅黑"/>
          <w:color w:val="231F20"/>
          <w:spacing w:val="-2"/>
          <w:sz w:val="16"/>
          <w:szCs w:val="16"/>
        </w:rPr>
        <w:t>：</w:t>
      </w:r>
      <w:r>
        <w:rPr>
          <w:rFonts w:hint="eastAsia" w:ascii="微软雅黑" w:hAnsi="微软雅黑" w:eastAsia="微软雅黑" w:cs="微软雅黑"/>
          <w:color w:val="231F20"/>
          <w:spacing w:val="-2"/>
          <w:sz w:val="16"/>
          <w:szCs w:val="16"/>
        </w:rPr>
        <w:t>155021</w:t>
      </w:r>
      <w:r>
        <w:rPr>
          <w:rFonts w:hint="eastAsia" w:ascii="微软雅黑" w:hAnsi="微软雅黑" w:eastAsia="微软雅黑" w:cs="微软雅黑"/>
          <w:color w:val="231F20"/>
          <w:spacing w:val="21"/>
          <w:w w:val="102"/>
          <w:sz w:val="16"/>
          <w:szCs w:val="16"/>
        </w:rPr>
        <w:t xml:space="preserve"> </w:t>
      </w:r>
      <w:r>
        <w:rPr>
          <w:rFonts w:hint="eastAsia" w:ascii="微软雅黑" w:hAnsi="微软雅黑" w:eastAsia="微软雅黑" w:cs="微软雅黑"/>
          <w:color w:val="231F20"/>
          <w:spacing w:val="-2"/>
          <w:sz w:val="16"/>
          <w:szCs w:val="16"/>
        </w:rPr>
        <w:t xml:space="preserve">·7924    </w:t>
      </w:r>
      <w:r>
        <w:rPr>
          <w:rFonts w:hint="eastAsia" w:ascii="微软雅黑" w:hAnsi="微软雅黑" w:eastAsia="微软雅黑" w:cs="微软雅黑"/>
          <w:color w:val="231F20"/>
          <w:spacing w:val="-2"/>
          <w:sz w:val="16"/>
          <w:szCs w:val="16"/>
        </w:rPr>
        <w:t>定价</w:t>
      </w:r>
      <w:r>
        <w:rPr>
          <w:rFonts w:hint="eastAsia" w:ascii="微软雅黑" w:hAnsi="微软雅黑" w:eastAsia="微软雅黑" w:cs="微软雅黑"/>
          <w:color w:val="231F20"/>
          <w:spacing w:val="-15"/>
          <w:sz w:val="16"/>
          <w:szCs w:val="16"/>
        </w:rPr>
        <w:t xml:space="preserve"> </w:t>
      </w:r>
      <w:r>
        <w:rPr>
          <w:rFonts w:hint="eastAsia" w:ascii="微软雅黑" w:hAnsi="微软雅黑" w:eastAsia="微软雅黑" w:cs="微软雅黑"/>
          <w:color w:val="231F20"/>
          <w:spacing w:val="-2"/>
          <w:sz w:val="16"/>
          <w:szCs w:val="16"/>
        </w:rPr>
        <w:t>：</w:t>
      </w:r>
      <w:r>
        <w:rPr>
          <w:rFonts w:hint="eastAsia" w:ascii="微软雅黑" w:hAnsi="微软雅黑" w:eastAsia="微软雅黑" w:cs="微软雅黑"/>
          <w:color w:val="231F20"/>
          <w:spacing w:val="-2"/>
          <w:sz w:val="16"/>
          <w:szCs w:val="16"/>
        </w:rPr>
        <w:t xml:space="preserve">20.00 </w:t>
      </w:r>
      <w:r>
        <w:rPr>
          <w:rFonts w:hint="eastAsia" w:ascii="微软雅黑" w:hAnsi="微软雅黑" w:eastAsia="微软雅黑" w:cs="微软雅黑"/>
          <w:color w:val="231F20"/>
          <w:spacing w:val="-2"/>
          <w:sz w:val="16"/>
          <w:szCs w:val="16"/>
        </w:rPr>
        <w:t>元</w:t>
      </w:r>
    </w:p>
    <w:p w14:paraId="3A5FB02F">
      <w:pPr>
        <w:spacing w:before="1" w:line="189" w:lineRule="auto"/>
        <w:ind w:left="6236"/>
        <w:rPr>
          <w:rFonts w:hint="eastAsia" w:ascii="微软雅黑" w:hAnsi="微软雅黑" w:eastAsia="微软雅黑" w:cs="微软雅黑"/>
          <w:sz w:val="18"/>
          <w:szCs w:val="18"/>
        </w:rPr>
      </w:pPr>
      <w:r>
        <w:rPr>
          <w:rFonts w:hint="eastAsia" w:ascii="微软雅黑" w:hAnsi="微软雅黑" w:eastAsia="微软雅黑" w:cs="微软雅黑"/>
          <w:color w:val="231F20"/>
          <w:spacing w:val="-1"/>
          <w:sz w:val="18"/>
          <w:szCs w:val="18"/>
        </w:rPr>
        <w:t>版权专有   不得翻印</w:t>
      </w:r>
    </w:p>
    <w:sectPr>
      <w:pgSz w:w="12246" w:h="17178"/>
      <w:pgMar w:top="400" w:right="401" w:bottom="400" w:left="183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w:altName w:val="Times New Roman"/>
    <w:panose1 w:val="00000800000000020000"/>
    <w:charset w:val="00"/>
    <w:family w:val="auto"/>
    <w:pitch w:val="default"/>
    <w:sig w:usb0="00000000" w:usb1="00000000" w:usb2="00000000" w:usb3="00000000" w:csb0="2000019F" w:csb1="4F01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BA121">
    <w:pPr>
      <w:spacing w:line="235" w:lineRule="exact"/>
      <w:ind w:left="9042"/>
      <w:rPr>
        <w:rFonts w:ascii="Times New Roman" w:hAnsi="Times New Roman" w:eastAsia="Times New Roman" w:cs="Times New Roman"/>
        <w:sz w:val="18"/>
        <w:szCs w:val="18"/>
      </w:rPr>
    </w:pPr>
    <w:r>
      <w:rPr>
        <w:rFonts w:ascii="Times New Roman" w:hAnsi="Times New Roman" w:eastAsia="Times New Roman" w:cs="Times New Roman"/>
        <w:color w:val="231F20"/>
        <w:position w:val="1"/>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AB171">
    <w:pPr>
      <w:spacing w:line="235" w:lineRule="exact"/>
      <w:ind w:left="167"/>
      <w:rPr>
        <w:rFonts w:ascii="Times New Roman" w:hAnsi="Times New Roman" w:eastAsia="Times New Roman" w:cs="Times New Roman"/>
        <w:sz w:val="18"/>
        <w:szCs w:val="18"/>
      </w:rPr>
    </w:pPr>
    <w:r>
      <w:rPr>
        <w:rFonts w:ascii="Times New Roman" w:hAnsi="Times New Roman" w:eastAsia="Times New Roman" w:cs="Times New Roman"/>
        <w:color w:val="231F20"/>
        <w:spacing w:val="-2"/>
        <w:position w:val="1"/>
        <w:sz w:val="18"/>
        <w:szCs w:val="18"/>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DE3E4">
    <w:pPr>
      <w:spacing w:line="209" w:lineRule="exact"/>
      <w:ind w:left="9026"/>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C16B">
    <w:pPr>
      <w:spacing w:line="209" w:lineRule="exact"/>
      <w:ind w:left="174"/>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6E13F">
    <w:pPr>
      <w:ind w:left="9016"/>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0AF58">
    <w:pPr>
      <w:spacing w:line="197" w:lineRule="auto"/>
      <w:ind w:left="170"/>
      <w:rPr>
        <w:rFonts w:ascii="PingFang SC" w:hAnsi="PingFang SC" w:eastAsia="PingFang SC" w:cs="PingFang SC"/>
        <w:sz w:val="18"/>
        <w:szCs w:val="18"/>
      </w:rPr>
    </w:pPr>
    <w:r>
      <w:rPr>
        <w:rFonts w:ascii="PingFang SC" w:hAnsi="PingFang SC" w:eastAsia="PingFang SC" w:cs="PingFang SC"/>
        <w:color w:val="231F20"/>
        <w:sz w:val="18"/>
        <w:szCs w:val="18"/>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42EBF">
    <w:pPr>
      <w:spacing w:before="1" w:line="195" w:lineRule="auto"/>
      <w:ind w:left="9014"/>
      <w:rPr>
        <w:rFonts w:ascii="PingFang SC" w:hAnsi="PingFang SC" w:eastAsia="PingFang SC" w:cs="PingFang SC"/>
        <w:sz w:val="18"/>
        <w:szCs w:val="18"/>
      </w:rPr>
    </w:pPr>
    <w:r>
      <w:rPr>
        <w:rFonts w:ascii="PingFang SC" w:hAnsi="PingFang SC" w:eastAsia="PingFang SC" w:cs="PingFang SC"/>
        <w:color w:val="231F20"/>
        <w:sz w:val="18"/>
        <w:szCs w:val="18"/>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AA647">
    <w:pPr>
      <w:ind w:left="173"/>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2B23A">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F613">
    <w:pPr>
      <w:spacing w:before="35" w:line="171" w:lineRule="auto"/>
      <w:jc w:val="right"/>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E3CC">
    <w:pPr>
      <w:spacing w:before="35" w:line="171" w:lineRule="auto"/>
      <w:ind w:left="1"/>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6943">
    <w:pPr>
      <w:spacing w:before="35" w:line="171" w:lineRule="auto"/>
      <w:jc w:val="right"/>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085E">
    <w:pPr>
      <w:spacing w:before="35" w:line="171" w:lineRule="auto"/>
      <w:ind w:left="3"/>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6E0C9">
    <w:pPr>
      <w:spacing w:before="35" w:line="171" w:lineRule="auto"/>
      <w:jc w:val="right"/>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76C9E">
    <w:pPr>
      <w:spacing w:before="35" w:line="171" w:lineRule="auto"/>
      <w:ind w:left="3"/>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555F7">
    <w:pPr>
      <w:spacing w:before="35" w:line="171" w:lineRule="auto"/>
      <w:ind w:left="7649"/>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69D39">
    <w:pPr>
      <w:spacing w:before="35" w:line="171" w:lineRule="auto"/>
      <w:ind w:left="3"/>
      <w:rPr>
        <w:rFonts w:ascii="Times" w:hAnsi="Times" w:eastAsia="Times" w:cs="Times"/>
        <w:sz w:val="21"/>
        <w:szCs w:val="21"/>
      </w:rPr>
    </w:pPr>
    <w:r>
      <w:rPr>
        <w:rFonts w:ascii="Times" w:hAnsi="Times" w:eastAsia="Times" w:cs="Times"/>
        <w:b/>
        <w:bCs/>
        <w:color w:val="231F20"/>
        <w:spacing w:val="-1"/>
        <w:sz w:val="21"/>
        <w:szCs w:val="21"/>
      </w:rPr>
      <w:t>SY/T  5726</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2018</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9C94">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FFDBBCB"/>
    <w:rsid w:val="7FC51908"/>
    <w:rsid w:val="EDCE2ED2"/>
    <w:rsid w:val="FF3F4C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TotalTime>10</TotalTime>
  <ScaleCrop>false</ScaleCrop>
  <LinksUpToDate>false</LinksUpToDate>
  <Application>WPS Office_12.1.26026.26026_F1E327BC-269C-435d-A152-05C5408002CA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2019-10-12T02:19:00Z</dcterms:created>
  <dc:creator>Data</dc:creator>
  <cp:lastModifiedBy>黄帅</cp:lastModifiedBy>
  <dcterms:modified xsi:type="dcterms:W3CDTF">2026-07-21T14:03:56Z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2026-06-29T14:23:02Z</vt:filetime>
  </property>
  <property fmtid="{D5CDD505-2E9C-101B-9397-08002B2CF9AE}" pid="4" name="KSOProductBuildVer">
    <vt:lpwstr>2052-12.1.26026.26026</vt:lpwstr>
  </property>
  <property fmtid="{D5CDD505-2E9C-101B-9397-08002B2CF9AE}" pid="5" name="ICV">
    <vt:lpwstr>B50A548824A45E1763E55E6AC67721AB_42</vt:lpwstr>
  </property>
</Properties>
</file>